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6D6059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059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6D6059" w:rsidRPr="00044A6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AC534F" w:rsidRDefault="00AC534F" w:rsidP="00AC534F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C534F" w:rsidRDefault="00AC534F" w:rsidP="00AC534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AC534F" w:rsidRDefault="00AC534F" w:rsidP="00AC534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 августа 2014 года  № 6</w:t>
      </w:r>
      <w:r w:rsidR="006D6059">
        <w:rPr>
          <w:rFonts w:ascii="Times New Roman" w:hAnsi="Times New Roman"/>
          <w:b/>
          <w:u w:val="single"/>
        </w:rPr>
        <w:t>9</w:t>
      </w:r>
      <w:r w:rsidR="00DB7C7C">
        <w:rPr>
          <w:rFonts w:ascii="Times New Roman" w:hAnsi="Times New Roman"/>
          <w:b/>
          <w:u w:val="single"/>
        </w:rPr>
        <w:t>/1</w:t>
      </w:r>
    </w:p>
    <w:p w:rsidR="00871E1A" w:rsidRDefault="00AC534F" w:rsidP="006D6059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tbl>
      <w:tblPr>
        <w:tblStyle w:val="a9"/>
        <w:tblW w:w="9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501"/>
      </w:tblGrid>
      <w:tr w:rsidR="00DB7C7C" w:rsidTr="00DB7C7C">
        <w:tc>
          <w:tcPr>
            <w:tcW w:w="4928" w:type="dxa"/>
          </w:tcPr>
          <w:p w:rsidR="00DB7C7C" w:rsidRPr="00DB7C7C" w:rsidRDefault="00DB7C7C" w:rsidP="00DB7C7C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B7C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Об организации обеспечения надежного теплоснабжения потребителей на территории муниципального образования </w:t>
            </w:r>
          </w:p>
          <w:p w:rsidR="00DB7C7C" w:rsidRPr="00DB7C7C" w:rsidRDefault="00DB7C7C" w:rsidP="00DB7C7C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B7C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«Омский сельсовет» </w:t>
            </w:r>
          </w:p>
          <w:p w:rsidR="00DB7C7C" w:rsidRPr="00DB7C7C" w:rsidRDefault="00DB7C7C" w:rsidP="00DB7C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7C7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Ненецкого автономного округа</w:t>
            </w:r>
          </w:p>
          <w:p w:rsidR="00DB7C7C" w:rsidRDefault="00DB7C7C" w:rsidP="006D4675">
            <w:pPr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4501" w:type="dxa"/>
          </w:tcPr>
          <w:p w:rsidR="00DB7C7C" w:rsidRDefault="00DB7C7C" w:rsidP="006D4675">
            <w:pPr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</w:rPr>
            </w:pPr>
          </w:p>
        </w:tc>
      </w:tr>
    </w:tbl>
    <w:p w:rsidR="006A1955" w:rsidRPr="00B244FC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F0482D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статьей 6 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 xml:space="preserve">Федерального закона от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27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7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.20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1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0 года № 1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90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-ФЗ «О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 xml:space="preserve"> теплоснабжении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>»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 xml:space="preserve"> и приказа Министерства энергетики Российской Федерации от 12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3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103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«Об </w:t>
      </w:r>
      <w:r w:rsidR="00DB7C7C">
        <w:rPr>
          <w:rFonts w:ascii="Times New Roman" w:eastAsia="Times New Roman" w:hAnsi="Times New Roman" w:cs="Times New Roman"/>
          <w:sz w:val="26"/>
          <w:szCs w:val="26"/>
        </w:rPr>
        <w:t>утверждении правил оценки готовности к отопительному периоду» в целях обеспечения надежного теплоснабжен</w:t>
      </w:r>
      <w:r w:rsidR="00C00302">
        <w:rPr>
          <w:rFonts w:ascii="Times New Roman" w:eastAsia="Times New Roman" w:hAnsi="Times New Roman" w:cs="Times New Roman"/>
          <w:sz w:val="26"/>
          <w:szCs w:val="26"/>
        </w:rPr>
        <w:t>ия потребителей на территории муниципального образования «Омский сельсовет» Ненецкого автономного округа,</w:t>
      </w:r>
      <w:r w:rsidR="006A1955" w:rsidRPr="00B244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A1955" w:rsidRPr="00B244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C00302">
        <w:rPr>
          <w:rFonts w:ascii="Times New Roman" w:eastAsia="Times New Roman" w:hAnsi="Times New Roman" w:cs="Times New Roman"/>
          <w:bCs/>
          <w:sz w:val="26"/>
          <w:szCs w:val="26"/>
        </w:rPr>
        <w:t>ПОСТАНОВЛЕТ</w:t>
      </w:r>
      <w:r w:rsidR="00871E1A" w:rsidRPr="00B244FC">
        <w:rPr>
          <w:rFonts w:ascii="Times New Roman" w:eastAsia="Times New Roman" w:hAnsi="Times New Roman" w:cs="Times New Roman"/>
          <w:bCs/>
          <w:sz w:val="26"/>
          <w:szCs w:val="26"/>
        </w:rPr>
        <w:t>:</w:t>
      </w:r>
    </w:p>
    <w:p w:rsidR="006A1955" w:rsidRPr="00B244FC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B244FC" w:rsidP="00B244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Утвердить </w:t>
      </w:r>
      <w:r w:rsidR="00C00302">
        <w:rPr>
          <w:rFonts w:ascii="Times New Roman" w:eastAsia="Times New Roman" w:hAnsi="Times New Roman" w:cs="Times New Roman"/>
          <w:sz w:val="26"/>
          <w:szCs w:val="26"/>
        </w:rPr>
        <w:t>Порядок ликвидации аварийных ситуаций в системах теплоснабжения на территории</w:t>
      </w:r>
      <w:r w:rsidR="006D467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бразования «</w:t>
      </w:r>
      <w:r w:rsidR="006D6059">
        <w:rPr>
          <w:rFonts w:ascii="Times New Roman" w:eastAsia="Times New Roman" w:hAnsi="Times New Roman" w:cs="Times New Roman"/>
          <w:sz w:val="26"/>
          <w:szCs w:val="26"/>
        </w:rPr>
        <w:t>Омский сельсовет» Ненецкого автономного округа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4675" w:rsidRPr="00B244FC" w:rsidRDefault="006D4675" w:rsidP="00B244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351B7" w:rsidRPr="00B244FC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br/>
      </w:r>
      <w:r w:rsidR="006A1955" w:rsidRPr="00B244FC">
        <w:rPr>
          <w:rFonts w:ascii="Times New Roman" w:hAnsi="Times New Roman" w:cs="Times New Roman"/>
          <w:sz w:val="26"/>
          <w:szCs w:val="26"/>
        </w:rPr>
        <w:t>Глава МО</w:t>
      </w:r>
      <w:r w:rsidR="00967812">
        <w:rPr>
          <w:rFonts w:ascii="Times New Roman" w:hAnsi="Times New Roman" w:cs="Times New Roman"/>
          <w:sz w:val="26"/>
          <w:szCs w:val="26"/>
        </w:rPr>
        <w:t xml:space="preserve"> «Омский сельсовет» НАО                                                           О.В. </w:t>
      </w:r>
      <w:proofErr w:type="spellStart"/>
      <w:r w:rsidR="00967812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86A" w:rsidRDefault="00B9286A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302" w:rsidRDefault="00C00302" w:rsidP="00C0030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2F3160" w:rsidRPr="002F3160" w:rsidRDefault="002F3160" w:rsidP="002F316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F3160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1</w:t>
      </w:r>
    </w:p>
    <w:p w:rsidR="002F3160" w:rsidRPr="002F3160" w:rsidRDefault="002F3160" w:rsidP="002F316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F3160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2F3160" w:rsidRPr="002F3160" w:rsidRDefault="002F3160" w:rsidP="002F316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F3160">
        <w:rPr>
          <w:rFonts w:ascii="Times New Roman" w:eastAsia="Times New Roman" w:hAnsi="Times New Roman" w:cs="Times New Roman"/>
          <w:sz w:val="26"/>
          <w:szCs w:val="26"/>
        </w:rPr>
        <w:t xml:space="preserve">МО «Омский сельсовет» НАО </w:t>
      </w:r>
    </w:p>
    <w:p w:rsidR="002F3160" w:rsidRPr="002F3160" w:rsidRDefault="002F3160" w:rsidP="002F316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F3160">
        <w:rPr>
          <w:rFonts w:ascii="Times New Roman" w:eastAsia="Times New Roman" w:hAnsi="Times New Roman" w:cs="Times New Roman"/>
          <w:sz w:val="26"/>
          <w:szCs w:val="26"/>
        </w:rPr>
        <w:t>от «04» августа 2014 года № 69/1</w:t>
      </w:r>
    </w:p>
    <w:p w:rsidR="002F3160" w:rsidRDefault="002F3160" w:rsidP="00FF0C91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F3160" w:rsidRDefault="002F3160" w:rsidP="00FF0C91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F0C91" w:rsidRPr="00AF5CA4" w:rsidRDefault="00FF0C91" w:rsidP="00FF0C91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5CA4">
        <w:rPr>
          <w:rFonts w:ascii="Times New Roman" w:eastAsia="Times New Roman" w:hAnsi="Times New Roman" w:cs="Times New Roman"/>
          <w:b/>
          <w:sz w:val="26"/>
          <w:szCs w:val="26"/>
        </w:rPr>
        <w:t>ПОРЯДОК</w:t>
      </w:r>
    </w:p>
    <w:p w:rsidR="00FF0C91" w:rsidRPr="00AF5CA4" w:rsidRDefault="00FF0C91" w:rsidP="00FF0C91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F0C91" w:rsidRPr="00AF5CA4" w:rsidRDefault="00FF0C91" w:rsidP="00FF0C91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5CA4">
        <w:rPr>
          <w:rFonts w:ascii="Times New Roman" w:eastAsia="Times New Roman" w:hAnsi="Times New Roman" w:cs="Times New Roman"/>
          <w:b/>
          <w:sz w:val="26"/>
          <w:szCs w:val="26"/>
        </w:rPr>
        <w:t xml:space="preserve">ликвидации аварийных ситуаций в системах теплоснабжения </w:t>
      </w:r>
    </w:p>
    <w:p w:rsidR="00FF0C91" w:rsidRPr="00AF5CA4" w:rsidRDefault="00FF0C91" w:rsidP="00FF0C91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5CA4">
        <w:rPr>
          <w:rFonts w:ascii="Times New Roman" w:eastAsia="Times New Roman" w:hAnsi="Times New Roman" w:cs="Times New Roman"/>
          <w:b/>
          <w:sz w:val="26"/>
          <w:szCs w:val="26"/>
        </w:rPr>
        <w:t>на территории МО «Омский сельсовет» НАО</w:t>
      </w:r>
    </w:p>
    <w:p w:rsidR="00FF0C91" w:rsidRPr="00AF5CA4" w:rsidRDefault="00FF0C91" w:rsidP="00FF0C91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F0C91" w:rsidRPr="00AF5CA4" w:rsidRDefault="00FF0C91" w:rsidP="00FF0C91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5CA4">
        <w:rPr>
          <w:rFonts w:ascii="Times New Roman" w:eastAsia="Times New Roman" w:hAnsi="Times New Roman" w:cs="Times New Roman"/>
          <w:b/>
          <w:sz w:val="26"/>
          <w:szCs w:val="26"/>
        </w:rPr>
        <w:t>I. Общее положение</w:t>
      </w:r>
    </w:p>
    <w:p w:rsidR="00FF0C91" w:rsidRPr="00FF0C91" w:rsidRDefault="00FF0C91" w:rsidP="00FF0C91">
      <w:pPr>
        <w:tabs>
          <w:tab w:val="left" w:pos="421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F0C91" w:rsidRPr="00FF0C91" w:rsidRDefault="00FF0C91" w:rsidP="00FF0C91">
      <w:pPr>
        <w:tabs>
          <w:tab w:val="left" w:pos="421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1. Настоящий порядок ликвидации аварийных ситуаций в системе теплоснабжения на территории МО «Омский сельсовет» НАО (далее – Порядок) разработан в соответствии с Федеральным законом от 27 июля 2010 года № 190-ФЗ «О теплоснабжении» и приказом Министерства энергетики Российской Федерации от 12 марта 2013 года № 103 «ОБ утверждении Правил оценки к отопительному периоду».</w:t>
      </w:r>
    </w:p>
    <w:p w:rsidR="00FF0C91" w:rsidRPr="00FF0C91" w:rsidRDefault="00FF0C91" w:rsidP="00FF0C91">
      <w:pPr>
        <w:tabs>
          <w:tab w:val="left" w:pos="421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2. Настоящий Порядок  определяет порядок взаимодействия теплоснабжающих организаций, аварийно - диспетчерских служб, Администрации МО «омский сельсовет» НАО, потребителей тепловой энергии при возникновении аварийных ситуаций в системах теплоснабжения территории МО «Омский сельсовет» НАО.</w:t>
      </w:r>
    </w:p>
    <w:p w:rsidR="00FF0C91" w:rsidRPr="00FF0C91" w:rsidRDefault="00FF0C91" w:rsidP="00FF0C91">
      <w:pPr>
        <w:tabs>
          <w:tab w:val="left" w:pos="421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3. Настоящий Порядок обязателен для исполнения всеми теплоснабжающими  организациями и потребителями тепловой энергии, расположенными на территории МО «Омский сельсовет» НАО.</w:t>
      </w:r>
    </w:p>
    <w:p w:rsidR="00FF0C91" w:rsidRPr="00FF0C91" w:rsidRDefault="00FF0C91" w:rsidP="00FF0C91">
      <w:pPr>
        <w:tabs>
          <w:tab w:val="left" w:pos="421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4. Теплоснабжающие организации обязаны:</w:t>
      </w:r>
    </w:p>
    <w:p w:rsidR="00FF0C91" w:rsidRPr="00FF0C91" w:rsidRDefault="00FF0C91" w:rsidP="00FF0C91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иметь круглосуточные работающие аварийно – диспетчерские службы (далее – АДС) ил заключить договоры с соответствующими организациями:</w:t>
      </w:r>
    </w:p>
    <w:p w:rsidR="00FF0C91" w:rsidRPr="00FF0C91" w:rsidRDefault="00FF0C91" w:rsidP="00FF0C91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иметь утвержденные инструкции с разработанным оперативным планом действий при технологических нарушениях, ограничениях и отключениях потребителей при временном недостатке энергоресурсов или топлив;</w:t>
      </w:r>
    </w:p>
    <w:p w:rsidR="00FF0C91" w:rsidRPr="00FF0C91" w:rsidRDefault="00FF0C91" w:rsidP="00FF0C91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при получении информации о технологических нарушениях на инженерно – технических сетях или нарушениях установленных режимов энергоснабжения обеспечивать выезд на место своих представителей;</w:t>
      </w:r>
    </w:p>
    <w:p w:rsidR="00FF0C91" w:rsidRPr="00FF0C91" w:rsidRDefault="00FF0C91" w:rsidP="00FF0C91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производить работы по ликвидации аварий на инженерных сетях в минимально установленные сроки;</w:t>
      </w:r>
    </w:p>
    <w:p w:rsidR="00FF0C91" w:rsidRPr="00FF0C91" w:rsidRDefault="00FF0C91" w:rsidP="00FF0C91">
      <w:pPr>
        <w:numPr>
          <w:ilvl w:val="0"/>
          <w:numId w:val="2"/>
        </w:numPr>
        <w:tabs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принимать меры по охране опасных зон. Место дефекта необходимо оградить, обозначить знаком и обеспечить постоянное наблюдение в целях предупреждения  случайного попадания пешеходов и транспортных средств в опасную зону;</w:t>
      </w:r>
    </w:p>
    <w:p w:rsidR="00FF0C91" w:rsidRPr="00AF5CA4" w:rsidRDefault="00FF0C91" w:rsidP="0073379F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F5CA4">
        <w:rPr>
          <w:rFonts w:ascii="Times New Roman" w:eastAsia="Times New Roman" w:hAnsi="Times New Roman" w:cs="Times New Roman"/>
          <w:sz w:val="26"/>
          <w:szCs w:val="26"/>
        </w:rPr>
        <w:t>доводить до дежурного Единой диспетчерской службы (далее – дежурный ЕДДС) о   прекращении или ограничении подачи теплоносителя, длительности</w:t>
      </w:r>
      <w:r w:rsidR="00AF5CA4" w:rsidRPr="00AF5CA4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Pr="00AF5CA4">
        <w:rPr>
          <w:rFonts w:ascii="Times New Roman" w:eastAsia="Times New Roman" w:hAnsi="Times New Roman" w:cs="Times New Roman"/>
          <w:sz w:val="26"/>
          <w:szCs w:val="26"/>
        </w:rPr>
        <w:t>отключения с</w:t>
      </w:r>
      <w:r w:rsidR="00AF5CA4" w:rsidRPr="00AF5C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F5CA4">
        <w:rPr>
          <w:rFonts w:ascii="Times New Roman" w:eastAsia="Times New Roman" w:hAnsi="Times New Roman" w:cs="Times New Roman"/>
          <w:sz w:val="26"/>
          <w:szCs w:val="26"/>
        </w:rPr>
        <w:t>указанием причин, принимаемых мер и сроков устранения.</w:t>
      </w:r>
    </w:p>
    <w:p w:rsidR="00FF0C91" w:rsidRPr="00FF0C91" w:rsidRDefault="00FF0C91" w:rsidP="00FF0C91">
      <w:pPr>
        <w:tabs>
          <w:tab w:val="left" w:pos="18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Потребители тепловой энергии обязаны обеспечить:</w:t>
      </w:r>
    </w:p>
    <w:p w:rsidR="00FF0C91" w:rsidRPr="0073379F" w:rsidRDefault="00FF0C91" w:rsidP="0073379F">
      <w:pPr>
        <w:numPr>
          <w:ilvl w:val="0"/>
          <w:numId w:val="3"/>
        </w:numPr>
        <w:tabs>
          <w:tab w:val="clear" w:pos="360"/>
          <w:tab w:val="num" w:pos="567"/>
        </w:tabs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379F">
        <w:rPr>
          <w:rFonts w:ascii="Times New Roman" w:eastAsia="Times New Roman" w:hAnsi="Times New Roman" w:cs="Times New Roman"/>
          <w:sz w:val="26"/>
          <w:szCs w:val="26"/>
        </w:rPr>
        <w:lastRenderedPageBreak/>
        <w:t>принятие мер (в границах эксплуатационной ответственности) по ликвидации аварий</w:t>
      </w:r>
      <w:r w:rsidR="0073379F" w:rsidRP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379F">
        <w:rPr>
          <w:rFonts w:ascii="Times New Roman" w:eastAsia="Times New Roman" w:hAnsi="Times New Roman" w:cs="Times New Roman"/>
          <w:sz w:val="26"/>
          <w:szCs w:val="26"/>
        </w:rPr>
        <w:t>и нарушений на инженерных сетях, утечек на инженерных сетях, находящихся на их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379F">
        <w:rPr>
          <w:rFonts w:ascii="Times New Roman" w:eastAsia="Times New Roman" w:hAnsi="Times New Roman" w:cs="Times New Roman"/>
          <w:sz w:val="26"/>
          <w:szCs w:val="26"/>
        </w:rPr>
        <w:t>балансе;</w:t>
      </w:r>
    </w:p>
    <w:p w:rsidR="00FF0C91" w:rsidRPr="00FF0C91" w:rsidRDefault="00FF0C91" w:rsidP="0073379F">
      <w:pPr>
        <w:numPr>
          <w:ilvl w:val="0"/>
          <w:numId w:val="3"/>
        </w:numPr>
        <w:tabs>
          <w:tab w:val="clear" w:pos="360"/>
          <w:tab w:val="num" w:pos="142"/>
          <w:tab w:val="left" w:pos="180"/>
        </w:tabs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информирование обо всех происшествиях, связанных с повреждением тепловых сетей дежурного ЕДДС, аварийно – диспетчерской службы теплоснабжающих организации.</w:t>
      </w:r>
    </w:p>
    <w:p w:rsidR="00FF0C91" w:rsidRPr="00FF0C91" w:rsidRDefault="0073379F" w:rsidP="00FF0C91">
      <w:pPr>
        <w:tabs>
          <w:tab w:val="left" w:pos="18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 xml:space="preserve">Основной задачей АДС </w:t>
      </w:r>
      <w:proofErr w:type="spellStart"/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теплосетевых</w:t>
      </w:r>
      <w:proofErr w:type="spellEnd"/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является принятие оперативных мер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по предупреждению, ликвидации аварий и ликвидации повреждений на системах 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восстановлением заданных режимов теплоснабжения.</w:t>
      </w:r>
    </w:p>
    <w:p w:rsidR="00FF0C91" w:rsidRPr="00FF0C91" w:rsidRDefault="0073379F" w:rsidP="00FF0C91">
      <w:pPr>
        <w:tabs>
          <w:tab w:val="left" w:pos="18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Дежурные АДС теплоснабжающих организаций, а так же дежурные ЕДДС обязаны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принимать и фиксировать информацию обо всех работах, проводимых на инженерных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сетях с отключением или ограничением теплоснабжения потребителей.</w:t>
      </w:r>
    </w:p>
    <w:p w:rsidR="00FF0C91" w:rsidRPr="00FF0C91" w:rsidRDefault="0073379F" w:rsidP="00FF0C91">
      <w:pPr>
        <w:tabs>
          <w:tab w:val="left" w:pos="18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Общую координацию действий АДС теплоснабжающих организаций осуществляет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дежурный ЕДДС. Обо всех аварийных ситуациях на котельных и сетях дежурный АДС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извещает Главу МО «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Омский сельсовет» НАО, при значительных авариях с выходом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из строя систем отопления на срок более 2-х часов Глава МО «Омский сельсовет» НАО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поселения извещает Главу муниципального района «Заполярный район» или его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 xml:space="preserve">первого заместителя, курирующего вопросы </w:t>
      </w:r>
      <w:proofErr w:type="spellStart"/>
      <w:proofErr w:type="gramStart"/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жилищно</w:t>
      </w:r>
      <w:proofErr w:type="spellEnd"/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>- коммунального</w:t>
      </w:r>
      <w:proofErr w:type="gramEnd"/>
      <w:r w:rsidR="00FF0C91" w:rsidRPr="00FF0C91">
        <w:rPr>
          <w:rFonts w:ascii="Times New Roman" w:eastAsia="Times New Roman" w:hAnsi="Times New Roman" w:cs="Times New Roman"/>
          <w:sz w:val="26"/>
          <w:szCs w:val="26"/>
        </w:rPr>
        <w:t xml:space="preserve"> хозяйства.</w:t>
      </w:r>
    </w:p>
    <w:p w:rsidR="00FF0C91" w:rsidRPr="00FF0C91" w:rsidRDefault="00FF0C91" w:rsidP="00FF0C91">
      <w:pPr>
        <w:tabs>
          <w:tab w:val="left" w:pos="180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F0C91" w:rsidRPr="00AF5CA4" w:rsidRDefault="00FF0C91" w:rsidP="00FF0C9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5CA4">
        <w:rPr>
          <w:rFonts w:ascii="Times New Roman" w:eastAsia="Times New Roman" w:hAnsi="Times New Roman" w:cs="Times New Roman"/>
          <w:b/>
          <w:sz w:val="26"/>
          <w:szCs w:val="26"/>
        </w:rPr>
        <w:t>II. Взаимодействие АДС по вопросам теплоснабжения</w:t>
      </w:r>
    </w:p>
    <w:p w:rsidR="00FF0C91" w:rsidRPr="00FF0C91" w:rsidRDefault="00FF0C91" w:rsidP="00FF0C9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F0C91" w:rsidRPr="00FF0C91" w:rsidRDefault="00FF0C91" w:rsidP="00FF0C9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9. При поступлении в ЕДДС сообщения о возникновении аварии на тепловых сетях, об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отключении или ограничении теплоснабжения потребителей дежурный ЕДДС передает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информацию диспетчеру соответствующей теплоснабжающей организации.</w:t>
      </w:r>
    </w:p>
    <w:p w:rsidR="00FF0C91" w:rsidRPr="00FF0C91" w:rsidRDefault="00FF0C91" w:rsidP="00FF0C9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10.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При поступлении в АДС теплоснабжающих организаций сообщения о возникновении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аварии на инженерных сетях, об отключении или ограничении теплоснабжения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потребителей диспетчерская служба теплоснабжающей организации обязана в минимально короткий срок:</w:t>
      </w:r>
    </w:p>
    <w:p w:rsidR="00FF0C91" w:rsidRPr="00FF0C91" w:rsidRDefault="00FF0C91" w:rsidP="00FF0C9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направить к месту аварии аварийную бригаду;</w:t>
      </w:r>
    </w:p>
    <w:p w:rsidR="00FF0C91" w:rsidRPr="0073379F" w:rsidRDefault="00FF0C91" w:rsidP="0073379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сообщить о возникшей ситуации по имеющимся у нее каналам связи руководству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379F">
        <w:rPr>
          <w:rFonts w:ascii="Times New Roman" w:eastAsia="Times New Roman" w:hAnsi="Times New Roman" w:cs="Times New Roman"/>
          <w:sz w:val="26"/>
          <w:szCs w:val="26"/>
        </w:rPr>
        <w:t>предприятия;</w:t>
      </w:r>
    </w:p>
    <w:p w:rsidR="00FF0C91" w:rsidRPr="0073379F" w:rsidRDefault="00FF0C91" w:rsidP="0073379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принять меры по обеспечению безопасности в месте обнаружения аварии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379F">
        <w:rPr>
          <w:rFonts w:ascii="Times New Roman" w:eastAsia="Times New Roman" w:hAnsi="Times New Roman" w:cs="Times New Roman"/>
          <w:sz w:val="26"/>
          <w:szCs w:val="26"/>
        </w:rPr>
        <w:t>(выставить ограждение и охрану, осветить место аварии).</w:t>
      </w:r>
    </w:p>
    <w:p w:rsidR="00FF0C91" w:rsidRPr="00FF0C91" w:rsidRDefault="00FF0C91" w:rsidP="00FF0C9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 xml:space="preserve"> 11.</w:t>
      </w:r>
      <w:r w:rsidR="007337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На основании сообщения с места обнаруженной аварии ответственное должностное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лицо теплоснабжающей организации принимает следующие меры:</w:t>
      </w:r>
    </w:p>
    <w:p w:rsidR="00FF0C91" w:rsidRPr="00A47628" w:rsidRDefault="00FF0C91" w:rsidP="00A4762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определяет потребителей, теплоснабжение которых будет ограничено (или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47628">
        <w:rPr>
          <w:rFonts w:ascii="Times New Roman" w:eastAsia="Times New Roman" w:hAnsi="Times New Roman" w:cs="Times New Roman"/>
          <w:sz w:val="26"/>
          <w:szCs w:val="26"/>
        </w:rPr>
        <w:t>полностью отключено) и период ограничения (отключения);</w:t>
      </w:r>
    </w:p>
    <w:p w:rsidR="00FF0C91" w:rsidRPr="00FF0C91" w:rsidRDefault="00FF0C91" w:rsidP="00FF0C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определяет силы и средства, необходимые для устранения обнаруженной аварии;</w:t>
      </w:r>
    </w:p>
    <w:p w:rsidR="00FF0C91" w:rsidRPr="00FF0C91" w:rsidRDefault="00FF0C91" w:rsidP="00FF0C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определяет необходимые переключения в сетях теплоснабжения;</w:t>
      </w:r>
    </w:p>
    <w:p w:rsidR="00FF0C91" w:rsidRPr="00FF0C91" w:rsidRDefault="00FF0C91" w:rsidP="00FF0C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определяет изменение режима теплоснабжения в зоне обнаруженной аварии;</w:t>
      </w:r>
    </w:p>
    <w:p w:rsidR="00FF0C91" w:rsidRPr="00FF0C91" w:rsidRDefault="00FF0C91" w:rsidP="00FF0C9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 xml:space="preserve">определяет последовательность отключения от теплоносителя, когда и какие </w:t>
      </w:r>
    </w:p>
    <w:p w:rsidR="00FF0C91" w:rsidRPr="00FF0C91" w:rsidRDefault="00FF0C91" w:rsidP="00FF0C91">
      <w:pPr>
        <w:spacing w:line="240" w:lineRule="auto"/>
        <w:ind w:left="360" w:firstLine="34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инженерные системы при необходимости должны быть опорожнены.</w:t>
      </w:r>
    </w:p>
    <w:p w:rsidR="00FF0C91" w:rsidRPr="00FF0C91" w:rsidRDefault="00FF0C91" w:rsidP="00FF0C91">
      <w:pPr>
        <w:spacing w:line="240" w:lineRule="auto"/>
        <w:ind w:left="18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12.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Руководителями работ по локализации и устранению аварии являются:</w:t>
      </w:r>
    </w:p>
    <w:p w:rsidR="00FF0C91" w:rsidRPr="00A47628" w:rsidRDefault="00FF0C91" w:rsidP="00FF0C9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lastRenderedPageBreak/>
        <w:t>до прибытия на место руководителя организации – диспетчер АДС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47628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организации, на сетях которых произошла авария;</w:t>
      </w:r>
    </w:p>
    <w:p w:rsidR="00FF0C91" w:rsidRPr="00A47628" w:rsidRDefault="00FF0C91" w:rsidP="00A47628">
      <w:pPr>
        <w:numPr>
          <w:ilvl w:val="0"/>
          <w:numId w:val="6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47628">
        <w:rPr>
          <w:rFonts w:ascii="Times New Roman" w:eastAsia="Times New Roman" w:hAnsi="Times New Roman" w:cs="Times New Roman"/>
          <w:sz w:val="26"/>
          <w:szCs w:val="26"/>
        </w:rPr>
        <w:t>после прибытия – руководитель теплоснабжающей организации или лицо, им назначенное из числа руководящего состава.</w:t>
      </w:r>
    </w:p>
    <w:p w:rsidR="00FF0C91" w:rsidRPr="00FF0C91" w:rsidRDefault="00FF0C91" w:rsidP="00FF0C9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О принятом решении и предположительном времени восстановления теплоснабжения потребителей тепловой энергии руководитель работ по локализации и устранению аварии немедленно информирует дежурного ЕДДС.</w:t>
      </w:r>
    </w:p>
    <w:p w:rsidR="00FF0C91" w:rsidRPr="00FF0C91" w:rsidRDefault="00FF0C91" w:rsidP="00FF0C9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Если в результате обнаружения аварии подлежат отключению или ограничению в подаче тепловой энергии медицинские, дошкольные, образовательные и общеобразовательные учреждения, диспетчер АДС теплоснабжающей организации незамедлительно сообщает об этом в соответствующие организации и учреждения по всем доступным каналам связи.</w:t>
      </w:r>
    </w:p>
    <w:p w:rsidR="00FF0C91" w:rsidRPr="00FF0C91" w:rsidRDefault="00FF0C91" w:rsidP="00FF0C9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Лицо, ответственное за ликвидацию аварии, обязано:</w:t>
      </w:r>
    </w:p>
    <w:p w:rsidR="00FF0C91" w:rsidRPr="00FF0C91" w:rsidRDefault="00FF0C91" w:rsidP="00FF0C91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уведомить дежурного ЕДДС об ответственном лице за ликвидацию аварии;</w:t>
      </w:r>
    </w:p>
    <w:p w:rsidR="00A47628" w:rsidRDefault="00FF0C91" w:rsidP="00A47628">
      <w:pPr>
        <w:numPr>
          <w:ilvl w:val="0"/>
          <w:numId w:val="8"/>
        </w:numPr>
        <w:tabs>
          <w:tab w:val="clear" w:pos="900"/>
          <w:tab w:val="num" w:pos="851"/>
        </w:tabs>
        <w:spacing w:after="0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47628">
        <w:rPr>
          <w:rFonts w:ascii="Times New Roman" w:eastAsia="Times New Roman" w:hAnsi="Times New Roman" w:cs="Times New Roman"/>
          <w:sz w:val="26"/>
          <w:szCs w:val="26"/>
        </w:rPr>
        <w:t>вызвать через диспетчерские службы представителей организации</w:t>
      </w:r>
      <w:r w:rsidR="00A47628" w:rsidRP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47628">
        <w:rPr>
          <w:rFonts w:ascii="Times New Roman" w:eastAsia="Times New Roman" w:hAnsi="Times New Roman" w:cs="Times New Roman"/>
          <w:sz w:val="26"/>
          <w:szCs w:val="26"/>
        </w:rPr>
        <w:t>(индивидуальных предпринимателей), имеющих подземные коммуникации в</w:t>
      </w:r>
      <w:r w:rsidR="00A47628" w:rsidRP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47628">
        <w:rPr>
          <w:rFonts w:ascii="Times New Roman" w:eastAsia="Times New Roman" w:hAnsi="Times New Roman" w:cs="Times New Roman"/>
          <w:sz w:val="26"/>
          <w:szCs w:val="26"/>
        </w:rPr>
        <w:t xml:space="preserve">месте аварии и согласовать с ними проведение земляных работ для ликвидации  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>аварии;</w:t>
      </w:r>
    </w:p>
    <w:p w:rsidR="00FF0C91" w:rsidRPr="00A47628" w:rsidRDefault="00FF0C91" w:rsidP="00A47628">
      <w:pPr>
        <w:numPr>
          <w:ilvl w:val="0"/>
          <w:numId w:val="8"/>
        </w:numPr>
        <w:tabs>
          <w:tab w:val="clear" w:pos="900"/>
          <w:tab w:val="num" w:pos="851"/>
        </w:tabs>
        <w:spacing w:after="0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47628">
        <w:rPr>
          <w:rFonts w:ascii="Times New Roman" w:eastAsia="Times New Roman" w:hAnsi="Times New Roman" w:cs="Times New Roman"/>
          <w:sz w:val="26"/>
          <w:szCs w:val="26"/>
        </w:rPr>
        <w:t>обеспечить выполнение  работ на подземных коммуникациях в минимально</w:t>
      </w:r>
      <w:r w:rsidR="00A47628" w:rsidRP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47628">
        <w:rPr>
          <w:rFonts w:ascii="Times New Roman" w:eastAsia="Times New Roman" w:hAnsi="Times New Roman" w:cs="Times New Roman"/>
          <w:sz w:val="26"/>
          <w:szCs w:val="26"/>
        </w:rPr>
        <w:t>необходимые сроки и обеспечить безопасные условия производства работ;</w:t>
      </w:r>
    </w:p>
    <w:p w:rsidR="00FF0C91" w:rsidRPr="00A47628" w:rsidRDefault="00FF0C91" w:rsidP="00A47628">
      <w:pPr>
        <w:numPr>
          <w:ilvl w:val="0"/>
          <w:numId w:val="8"/>
        </w:numPr>
        <w:spacing w:after="0" w:line="240" w:lineRule="auto"/>
        <w:ind w:left="567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47628">
        <w:rPr>
          <w:rFonts w:ascii="Times New Roman" w:eastAsia="Times New Roman" w:hAnsi="Times New Roman" w:cs="Times New Roman"/>
          <w:sz w:val="26"/>
          <w:szCs w:val="26"/>
        </w:rPr>
        <w:t>информировать о завершении аварийно- восстановительных работ (этапа работ)</w:t>
      </w:r>
      <w:r w:rsidR="00A47628" w:rsidRP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47628">
        <w:rPr>
          <w:rFonts w:ascii="Times New Roman" w:eastAsia="Times New Roman" w:hAnsi="Times New Roman" w:cs="Times New Roman"/>
          <w:sz w:val="26"/>
          <w:szCs w:val="26"/>
        </w:rPr>
        <w:t>дежурного ЕДДС, главу муниципального образования (или лицо его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47628">
        <w:rPr>
          <w:rFonts w:ascii="Times New Roman" w:eastAsia="Times New Roman" w:hAnsi="Times New Roman" w:cs="Times New Roman"/>
          <w:sz w:val="26"/>
          <w:szCs w:val="26"/>
        </w:rPr>
        <w:t>заменяющее).</w:t>
      </w:r>
    </w:p>
    <w:p w:rsidR="00FF0C91" w:rsidRPr="00FF0C91" w:rsidRDefault="00FF0C91" w:rsidP="00A47628">
      <w:pPr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16. Решение о введении режима ограничения или отключения подачи теплоносителя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потребителям при аварии принимается руководителем соответствующей теплоснабжающей организации по согласованию с Главой МО «Омский сельсовет»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НАО (или лицом его заменяющим).</w:t>
      </w:r>
    </w:p>
    <w:p w:rsidR="00FF0C91" w:rsidRPr="00FF0C91" w:rsidRDefault="00FF0C91" w:rsidP="00A47628">
      <w:pPr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17.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В случае возникновения крупных аварий, вызывающих возможные перерывы</w:t>
      </w:r>
    </w:p>
    <w:p w:rsidR="00FF0C91" w:rsidRPr="00FF0C91" w:rsidRDefault="00FF0C91" w:rsidP="00A47628">
      <w:pPr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теплоснабжения на территории МО «Омский сельсовет» НАО на срок более одних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суток, решением Главы МО «Омский сельсовет» НАО создать штаб по оперативному</w:t>
      </w:r>
      <w:r w:rsidR="00A476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принятию мер для обеспечения устойчивой работы котельных, объектов социальной</w:t>
      </w:r>
      <w:r w:rsidR="004745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сферы на территории МО «Омский сельсовет» НАО.</w:t>
      </w:r>
    </w:p>
    <w:p w:rsidR="00FF0C91" w:rsidRPr="00FF0C91" w:rsidRDefault="00FF0C91" w:rsidP="00A47628">
      <w:pPr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C91">
        <w:rPr>
          <w:rFonts w:ascii="Times New Roman" w:eastAsia="Times New Roman" w:hAnsi="Times New Roman" w:cs="Times New Roman"/>
          <w:sz w:val="26"/>
          <w:szCs w:val="26"/>
        </w:rPr>
        <w:t>18.</w:t>
      </w:r>
      <w:r w:rsidR="004745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 xml:space="preserve">Все получаемые в процессе функционирования диспетчерских служб сообщения     фиксируются дежурными организаций в соответствующих </w:t>
      </w:r>
      <w:r w:rsidR="0047456E">
        <w:rPr>
          <w:rFonts w:ascii="Times New Roman" w:eastAsia="Times New Roman" w:hAnsi="Times New Roman" w:cs="Times New Roman"/>
          <w:sz w:val="26"/>
          <w:szCs w:val="26"/>
        </w:rPr>
        <w:t>ж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урналах с отметкой</w:t>
      </w:r>
      <w:r w:rsidR="004745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F0C91">
        <w:rPr>
          <w:rFonts w:ascii="Times New Roman" w:eastAsia="Times New Roman" w:hAnsi="Times New Roman" w:cs="Times New Roman"/>
          <w:sz w:val="26"/>
          <w:szCs w:val="26"/>
        </w:rPr>
        <w:t>времени получения информации и фамилии лиц, передавших (получивших) сообщения.</w:t>
      </w:r>
    </w:p>
    <w:p w:rsidR="00FF0C91" w:rsidRPr="00FF0C91" w:rsidRDefault="00FF0C91" w:rsidP="00FF0C91">
      <w:pPr>
        <w:tabs>
          <w:tab w:val="left" w:pos="421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239EB" w:rsidRPr="00FF0C91" w:rsidRDefault="003239EB" w:rsidP="00FF0C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3239EB" w:rsidRPr="00FF0C91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3B34"/>
    <w:multiLevelType w:val="hybridMultilevel"/>
    <w:tmpl w:val="E61E9A48"/>
    <w:lvl w:ilvl="0" w:tplc="82A4392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73672"/>
    <w:multiLevelType w:val="hybridMultilevel"/>
    <w:tmpl w:val="288E41E2"/>
    <w:lvl w:ilvl="0" w:tplc="BA888D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0B12D0"/>
    <w:multiLevelType w:val="hybridMultilevel"/>
    <w:tmpl w:val="DD92B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1C9D74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C597F"/>
    <w:multiLevelType w:val="hybridMultilevel"/>
    <w:tmpl w:val="F9F26D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764827"/>
    <w:multiLevelType w:val="hybridMultilevel"/>
    <w:tmpl w:val="421A474C"/>
    <w:lvl w:ilvl="0" w:tplc="1C1C9D74">
      <w:start w:val="13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DE0C45"/>
    <w:multiLevelType w:val="hybridMultilevel"/>
    <w:tmpl w:val="BBC61842"/>
    <w:lvl w:ilvl="0" w:tplc="BA888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6">
    <w:nsid w:val="55753EDF"/>
    <w:multiLevelType w:val="hybridMultilevel"/>
    <w:tmpl w:val="8E84C724"/>
    <w:lvl w:ilvl="0" w:tplc="E654A2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872A4C"/>
    <w:multiLevelType w:val="hybridMultilevel"/>
    <w:tmpl w:val="E08ACF4E"/>
    <w:lvl w:ilvl="0" w:tplc="CF244C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71E1A"/>
    <w:rsid w:val="00093F02"/>
    <w:rsid w:val="00195B20"/>
    <w:rsid w:val="0019643E"/>
    <w:rsid w:val="001A131C"/>
    <w:rsid w:val="002928C8"/>
    <w:rsid w:val="002F3160"/>
    <w:rsid w:val="003239EB"/>
    <w:rsid w:val="004351B7"/>
    <w:rsid w:val="00463E76"/>
    <w:rsid w:val="0047456E"/>
    <w:rsid w:val="004779CA"/>
    <w:rsid w:val="004F10BB"/>
    <w:rsid w:val="004F7B54"/>
    <w:rsid w:val="00534D91"/>
    <w:rsid w:val="00691781"/>
    <w:rsid w:val="006A1955"/>
    <w:rsid w:val="006D4675"/>
    <w:rsid w:val="006D6059"/>
    <w:rsid w:val="00722A61"/>
    <w:rsid w:val="0073379F"/>
    <w:rsid w:val="00871E1A"/>
    <w:rsid w:val="008D3D53"/>
    <w:rsid w:val="008F4B11"/>
    <w:rsid w:val="00967812"/>
    <w:rsid w:val="009A258D"/>
    <w:rsid w:val="00A117EC"/>
    <w:rsid w:val="00A47628"/>
    <w:rsid w:val="00AC534F"/>
    <w:rsid w:val="00AF4D2B"/>
    <w:rsid w:val="00AF5CA4"/>
    <w:rsid w:val="00B244FC"/>
    <w:rsid w:val="00B4572B"/>
    <w:rsid w:val="00B9286A"/>
    <w:rsid w:val="00C00302"/>
    <w:rsid w:val="00C6244F"/>
    <w:rsid w:val="00C7724D"/>
    <w:rsid w:val="00C95175"/>
    <w:rsid w:val="00D15ACA"/>
    <w:rsid w:val="00D87734"/>
    <w:rsid w:val="00D90E04"/>
    <w:rsid w:val="00DB7C7C"/>
    <w:rsid w:val="00F0482D"/>
    <w:rsid w:val="00FE439E"/>
    <w:rsid w:val="00FF0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Normal (Web)"/>
    <w:basedOn w:val="a"/>
    <w:uiPriority w:val="99"/>
    <w:semiHidden/>
    <w:unhideWhenUsed/>
    <w:rsid w:val="00B244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44F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534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534F"/>
  </w:style>
  <w:style w:type="paragraph" w:styleId="a7">
    <w:name w:val="Balloon Text"/>
    <w:basedOn w:val="a"/>
    <w:link w:val="a8"/>
    <w:uiPriority w:val="99"/>
    <w:semiHidden/>
    <w:unhideWhenUsed/>
    <w:rsid w:val="006D6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05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B7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31</cp:revision>
  <cp:lastPrinted>2014-10-17T12:14:00Z</cp:lastPrinted>
  <dcterms:created xsi:type="dcterms:W3CDTF">2014-07-18T09:00:00Z</dcterms:created>
  <dcterms:modified xsi:type="dcterms:W3CDTF">2014-11-12T06:30:00Z</dcterms:modified>
</cp:coreProperties>
</file>