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jc w:val="center"/>
        <w:rPr>
          <w:color w:val="000000"/>
          <w:sz w:val="24"/>
        </w:rPr>
      </w:pPr>
    </w:p>
    <w:p w14:paraId="02000000">
      <w:pPr>
        <w:rPr>
          <w:sz w:val="26"/>
        </w:rPr>
      </w:pPr>
    </w:p>
    <w:p w14:paraId="03000000">
      <w:pPr>
        <w:ind/>
        <w:jc w:val="right"/>
        <w:rPr>
          <w:b w:val="1"/>
          <w:sz w:val="26"/>
        </w:rPr>
      </w:pPr>
      <w:r>
        <w:rPr>
          <w:b w:val="1"/>
          <w:sz w:val="26"/>
        </w:rPr>
        <w:t>ПРОЕКТ</w:t>
      </w:r>
    </w:p>
    <w:p w14:paraId="04000000">
      <w:pPr>
        <w:ind/>
        <w:jc w:val="right"/>
        <w:rPr>
          <w:b w:val="1"/>
          <w:sz w:val="26"/>
        </w:rPr>
      </w:pPr>
    </w:p>
    <w:p w14:paraId="05000000">
      <w:pPr>
        <w:ind/>
        <w:jc w:val="center"/>
        <w:rPr>
          <w:b w:val="1"/>
          <w:sz w:val="26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532765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32765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ind/>
        <w:jc w:val="center"/>
        <w:rPr>
          <w:b w:val="1"/>
          <w:sz w:val="26"/>
        </w:rPr>
      </w:pPr>
    </w:p>
    <w:p w14:paraId="07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Администрация  </w:t>
      </w:r>
      <w:r>
        <w:rPr>
          <w:b w:val="1"/>
          <w:sz w:val="26"/>
        </w:rPr>
        <w:t xml:space="preserve">Сельского поселения  «Омский сельсовет» </w:t>
      </w:r>
    </w:p>
    <w:p w14:paraId="08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Заполярного района Ненецкого автономного округа </w:t>
      </w:r>
    </w:p>
    <w:p w14:paraId="09000000">
      <w:pPr>
        <w:ind/>
        <w:jc w:val="right"/>
        <w:rPr>
          <w:b w:val="1"/>
          <w:sz w:val="26"/>
        </w:rPr>
      </w:pPr>
    </w:p>
    <w:p w14:paraId="0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B000000">
      <w:pPr>
        <w:rPr>
          <w:sz w:val="26"/>
        </w:rPr>
      </w:pPr>
    </w:p>
    <w:p w14:paraId="0C000000">
      <w:pPr>
        <w:pStyle w:val="Style_3"/>
        <w:rPr>
          <w:b w:val="1"/>
        </w:rPr>
      </w:pPr>
      <w:r>
        <w:rPr>
          <w:rFonts w:ascii="Times New Roman" w:hAnsi="Times New Roman"/>
          <w:b w:val="1"/>
          <w:sz w:val="26"/>
          <w:u w:val="single"/>
        </w:rPr>
        <w:t>от 00 июня 2025 года  № 00</w:t>
      </w:r>
      <w:r>
        <w:rPr>
          <w:rFonts w:ascii="Times New Roman" w:hAnsi="Times New Roman"/>
          <w:b w:val="1"/>
          <w:sz w:val="26"/>
          <w:u w:val="single"/>
        </w:rPr>
        <w:t xml:space="preserve">   </w:t>
      </w:r>
    </w:p>
    <w:p w14:paraId="0D000000">
      <w:pPr>
        <w:pStyle w:val="Style_4"/>
        <w:widowControl w:val="1"/>
        <w:tabs>
          <w:tab w:leader="none" w:pos="2520" w:val="left"/>
        </w:tabs>
        <w:ind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            село Ома</w:t>
      </w:r>
    </w:p>
    <w:p w14:paraId="0E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F000000">
      <w:pPr>
        <w:pStyle w:val="Style_2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форм</w:t>
      </w:r>
      <w:r>
        <w:rPr>
          <w:rFonts w:ascii="Times New Roman" w:hAnsi="Times New Roman"/>
          <w:b w:val="1"/>
          <w:sz w:val="26"/>
        </w:rPr>
        <w:t>ы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проверочных </w:t>
      </w:r>
      <w:r>
        <w:rPr>
          <w:rFonts w:ascii="Times New Roman" w:hAnsi="Times New Roman"/>
          <w:b w:val="1"/>
          <w:sz w:val="26"/>
        </w:rPr>
        <w:t>листов</w:t>
      </w:r>
      <w:r>
        <w:rPr>
          <w:rFonts w:ascii="Times New Roman" w:hAnsi="Times New Roman"/>
          <w:b w:val="1"/>
          <w:sz w:val="26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 контроля на территории</w:t>
      </w:r>
      <w:r>
        <w:rPr>
          <w:rFonts w:ascii="Times New Roman" w:hAnsi="Times New Roman"/>
          <w:b w:val="1"/>
          <w:sz w:val="26"/>
        </w:rPr>
        <w:t xml:space="preserve"> Сельского поселения «Омский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10000000">
      <w:pPr>
        <w:pStyle w:val="Style_4"/>
        <w:widowControl w:val="1"/>
        <w:tabs>
          <w:tab w:leader="none" w:pos="2520" w:val="left"/>
        </w:tabs>
        <w:ind/>
        <w:rPr>
          <w:rFonts w:ascii="Times New Roman" w:hAnsi="Times New Roman"/>
          <w:b w:val="0"/>
          <w:sz w:val="26"/>
        </w:rPr>
      </w:pPr>
    </w:p>
    <w:p w14:paraId="11000000">
      <w:pPr>
        <w:ind/>
        <w:jc w:val="center"/>
        <w:rPr>
          <w:b w:val="1"/>
        </w:rPr>
      </w:pPr>
    </w:p>
    <w:p w14:paraId="12000000">
      <w:pPr>
        <w:ind/>
        <w:jc w:val="center"/>
        <w:rPr>
          <w:b w:val="1"/>
        </w:rPr>
      </w:pPr>
    </w:p>
    <w:p w14:paraId="1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Руководствуясь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"consultantplus://offline/ref=2A75C0AC37927C027FEE8EAFF0FDB44F6D7274798D0D837E7DF5B4BB01769F01CF321318F4F59047508E69C9BDDDD2C181A03D0EA3339704tC0FH"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53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"consultantplus://offline/ref=2A75C0AC37927C027FEE8EAFF0FDB44F6D737478840B837E7DF5B4BB01769F01CF321318F4F5954E518E69C9BDDDD2C181A03D0EA3339704tC0FH"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>
        <w:rPr>
          <w:rFonts w:ascii="Times New Roman" w:hAnsi="Times New Roman"/>
          <w:sz w:val="26"/>
        </w:rPr>
        <w:t>на основании протокола общественных обсуждений от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</w:t>
      </w:r>
      <w:r>
        <w:rPr>
          <w:rFonts w:ascii="Times New Roman" w:hAnsi="Times New Roman"/>
          <w:sz w:val="26"/>
        </w:rPr>
        <w:t xml:space="preserve">ация Сельского поселения «Омский </w:t>
      </w:r>
      <w:r>
        <w:rPr>
          <w:rFonts w:ascii="Times New Roman" w:hAnsi="Times New Roman"/>
          <w:sz w:val="26"/>
        </w:rPr>
        <w:t>сельсовет» Заполярного района Ненецкого автономного округа ПОСТАНОВЛЯЕТ:</w:t>
      </w: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</w:rPr>
      </w:pPr>
      <w:r>
        <w:rPr>
          <w:sz w:val="26"/>
        </w:rPr>
        <w:t xml:space="preserve">         1. </w:t>
      </w:r>
      <w:r>
        <w:rPr>
          <w:sz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sz w:val="26"/>
        </w:rPr>
        <w:t xml:space="preserve">согласно приложению № 1. </w:t>
      </w:r>
    </w:p>
    <w:p w14:paraId="16000000">
      <w:pPr>
        <w:ind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 xml:space="preserve">  2. </w:t>
      </w:r>
      <w:r>
        <w:rPr>
          <w:sz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>
        <w:rPr>
          <w:color w:val="000000"/>
          <w:sz w:val="26"/>
        </w:rPr>
        <w:t xml:space="preserve">в сфере благоустройства </w:t>
      </w:r>
      <w:r>
        <w:rPr>
          <w:sz w:val="26"/>
        </w:rPr>
        <w:t xml:space="preserve">на территории </w:t>
      </w:r>
      <w:r>
        <w:rPr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sz w:val="26"/>
        </w:rPr>
        <w:t xml:space="preserve"> сельсовет» Заполярного района Ненецкого автономного округа </w:t>
      </w:r>
      <w:r>
        <w:rPr>
          <w:sz w:val="26"/>
        </w:rPr>
        <w:t xml:space="preserve">согласно приложению № 2. </w:t>
      </w:r>
    </w:p>
    <w:p w14:paraId="17000000">
      <w:pPr>
        <w:ind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rFonts w:ascii="Times New Roman" w:hAnsi="Times New Roman"/>
          <w:sz w:val="26"/>
        </w:rPr>
        <w:t>3. Настоящее Постановление вступает в силу после его официального опубликования (обнародования).</w:t>
      </w:r>
    </w:p>
    <w:p w14:paraId="18000000">
      <w:pPr>
        <w:rPr>
          <w:sz w:val="26"/>
        </w:rPr>
      </w:pPr>
    </w:p>
    <w:p w14:paraId="19000000">
      <w:pPr>
        <w:rPr>
          <w:sz w:val="26"/>
        </w:rPr>
      </w:pPr>
    </w:p>
    <w:p w14:paraId="1A000000">
      <w:pPr>
        <w:rPr>
          <w:sz w:val="26"/>
        </w:rPr>
      </w:pPr>
      <w:r>
        <w:rPr>
          <w:sz w:val="26"/>
        </w:rPr>
        <w:t>Глава  Сельского поселения</w:t>
      </w:r>
    </w:p>
    <w:p w14:paraId="1B000000">
      <w:pPr>
        <w:rPr>
          <w:sz w:val="26"/>
        </w:rPr>
      </w:pPr>
      <w:r>
        <w:rPr>
          <w:sz w:val="26"/>
        </w:rPr>
        <w:t>«Тиманский сельсовет» ЗР НАО                                                           Ю.А. Татаринов</w:t>
      </w:r>
    </w:p>
    <w:p w14:paraId="1C000000">
      <w:pPr>
        <w:widowControl w:val="0"/>
        <w:spacing w:line="20" w:lineRule="atLeast"/>
        <w:ind w:firstLine="5245" w:left="0"/>
        <w:jc w:val="both"/>
      </w:pPr>
    </w:p>
    <w:p w14:paraId="1D000000">
      <w:pPr>
        <w:widowControl w:val="0"/>
        <w:spacing w:line="20" w:lineRule="atLeast"/>
        <w:ind w:firstLine="5245" w:left="0"/>
        <w:jc w:val="right"/>
      </w:pPr>
    </w:p>
    <w:p w14:paraId="1E000000">
      <w:pPr>
        <w:widowControl w:val="0"/>
        <w:spacing w:line="20" w:lineRule="atLeast"/>
        <w:ind w:firstLine="5245" w:left="0"/>
        <w:jc w:val="right"/>
      </w:pPr>
      <w:r>
        <w:t>Приложение № 1</w:t>
      </w:r>
    </w:p>
    <w:p w14:paraId="1F000000">
      <w:pPr>
        <w:widowControl w:val="0"/>
        <w:spacing w:line="20" w:lineRule="atLeast"/>
        <w:ind w:firstLine="5245" w:left="0"/>
        <w:jc w:val="right"/>
      </w:pPr>
      <w:r>
        <w:t xml:space="preserve">к постановлению </w:t>
      </w:r>
      <w:r>
        <w:t>администрации</w:t>
      </w:r>
    </w:p>
    <w:p w14:paraId="20000000">
      <w:pPr>
        <w:widowControl w:val="0"/>
        <w:spacing w:line="20" w:lineRule="atLeast"/>
        <w:ind w:firstLine="5245" w:left="0"/>
        <w:jc w:val="right"/>
      </w:pPr>
      <w:r>
        <w:t>С</w:t>
      </w:r>
      <w:r>
        <w:t>ельского</w:t>
      </w:r>
      <w:r>
        <w:t xml:space="preserve"> </w:t>
      </w:r>
      <w:r>
        <w:t>поселения</w:t>
      </w:r>
    </w:p>
    <w:p w14:paraId="21000000">
      <w:pPr>
        <w:widowControl w:val="0"/>
        <w:spacing w:line="20" w:lineRule="atLeast"/>
        <w:ind w:firstLine="5245" w:left="0"/>
        <w:jc w:val="right"/>
      </w:pPr>
      <w:r>
        <w:t>«Омский сельсовет» ЗР НАО</w:t>
      </w:r>
    </w:p>
    <w:p w14:paraId="22000000">
      <w:pPr>
        <w:widowControl w:val="0"/>
        <w:spacing w:line="20" w:lineRule="atLeast"/>
        <w:ind w:firstLine="5245" w:left="0"/>
        <w:jc w:val="right"/>
      </w:pPr>
      <w:r>
        <w:t>о</w:t>
      </w:r>
      <w:r>
        <w:t>т</w:t>
      </w:r>
      <w:r>
        <w:t xml:space="preserve"> </w:t>
      </w:r>
      <w:r>
        <w:t xml:space="preserve"> 00.06.2025 № 00</w:t>
      </w:r>
    </w:p>
    <w:p w14:paraId="23000000">
      <w:pPr>
        <w:pStyle w:val="Style_4"/>
        <w:ind/>
        <w:jc w:val="right"/>
        <w:rPr>
          <w:rFonts w:ascii="Times New Roman" w:hAnsi="Times New Roman"/>
          <w:sz w:val="28"/>
        </w:rPr>
      </w:pPr>
    </w:p>
    <w:p w14:paraId="24000000">
      <w:pPr>
        <w:pStyle w:val="Style_5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Форма</w:t>
      </w:r>
    </w:p>
    <w:p w14:paraId="25000000">
      <w:pPr>
        <w:pStyle w:val="Style_5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rFonts w:ascii="Times New Roman" w:hAnsi="Times New Roman"/>
          <w:color w:val="000000"/>
          <w:sz w:val="26"/>
        </w:rPr>
        <w:t xml:space="preserve">Сельского поселения «Омский сельсовет» Заполярного района Ненецкого автономного округа </w:t>
      </w:r>
    </w:p>
    <w:p w14:paraId="26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</w:p>
    <w:p w14:paraId="27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Вид муниципального контроля - муниципальный жилищный контроль на территории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>.</w:t>
      </w:r>
    </w:p>
    <w:p w14:paraId="28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2. Наименование органа муниципального контроля - администрация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>.</w:t>
      </w:r>
    </w:p>
    <w:p w14:paraId="29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Реквизиты правового акта об утверждении формы проверочного листа</w:t>
      </w:r>
    </w:p>
    <w:p w14:paraId="2A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2B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4. </w:t>
      </w:r>
      <w:r>
        <w:rPr>
          <w:rFonts w:ascii="Times New Roman" w:hAnsi="Times New Roman"/>
          <w:color w:val="000000"/>
          <w:sz w:val="26"/>
        </w:rPr>
        <w:t>Ф</w:t>
      </w:r>
      <w:r>
        <w:rPr>
          <w:rFonts w:ascii="Times New Roman" w:hAnsi="Times New Roman"/>
          <w:color w:val="000000"/>
          <w:sz w:val="26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hAnsi="Times New Roman"/>
          <w:color w:val="000000"/>
          <w:sz w:val="26"/>
        </w:rPr>
        <w:t xml:space="preserve">: </w:t>
      </w: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</w:t>
      </w:r>
    </w:p>
    <w:p w14:paraId="2C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2D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2E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2F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Место проведения контрольного мероприятия  с заполнением проверочного листа:</w:t>
      </w:r>
    </w:p>
    <w:p w14:paraId="30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31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 Реквизиты  решения о проведении контрольного мероприятия:</w:t>
      </w:r>
    </w:p>
    <w:p w14:paraId="32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____________________________________________________________</w:t>
      </w:r>
    </w:p>
    <w:p w14:paraId="33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(номер, дата распоряжения о проведении контрольного мероприятия)</w:t>
      </w:r>
    </w:p>
    <w:p w14:paraId="34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7. Учетный номер контрольного мероприятия и дата присвоения учетного номера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Едином реестре проверок:</w:t>
      </w:r>
    </w:p>
    <w:p w14:paraId="35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36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8. </w:t>
      </w:r>
      <w:r>
        <w:rPr>
          <w:rFonts w:ascii="Times New Roman" w:hAnsi="Times New Roman"/>
          <w:color w:val="000000"/>
          <w:sz w:val="26"/>
        </w:rPr>
        <w:t>Должность, фамилия, имя, отчество (при наличии) должностного лица (лиц), проводящего (их) контрольное мероприятие:</w:t>
      </w:r>
    </w:p>
    <w:p w14:paraId="37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38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39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</w:t>
      </w:r>
    </w:p>
    <w:p w14:paraId="3A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9.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ата заполнения проверочного листа</w:t>
      </w:r>
      <w:r>
        <w:rPr>
          <w:rFonts w:ascii="Times New Roman" w:hAnsi="Times New Roman"/>
          <w:color w:val="000000"/>
          <w:sz w:val="26"/>
        </w:rPr>
        <w:t xml:space="preserve"> ____________________________________</w:t>
      </w:r>
    </w:p>
    <w:p w14:paraId="3B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</w:p>
    <w:p w14:paraId="3C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10. </w:t>
      </w:r>
      <w:r>
        <w:rPr>
          <w:rFonts w:ascii="Times New Roman" w:hAnsi="Times New Roman"/>
          <w:color w:val="000000"/>
          <w:sz w:val="26"/>
        </w:rPr>
        <w:t xml:space="preserve">Перечень вопросов, отражающих содержание требований, установленных </w:t>
      </w:r>
      <w:r>
        <w:rPr>
          <w:rFonts w:ascii="Times New Roman" w:hAnsi="Times New Roman"/>
          <w:color w:val="000000"/>
          <w:sz w:val="26"/>
        </w:rPr>
        <w:t>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14:paraId="3D000000">
      <w:pPr>
        <w:pStyle w:val="Style_6"/>
        <w:ind w:firstLine="568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6"/>
        <w:ind w:firstLine="568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Ind w:type="dxa" w:w="-539"/>
        <w:tblLayout w:type="fixed"/>
        <w:tblCellMar>
          <w:left w:type="dxa" w:w="90"/>
          <w:right w:type="dxa" w:w="90"/>
        </w:tblCellMar>
      </w:tblPr>
      <w:tblGrid>
        <w:gridCol w:w="585"/>
        <w:gridCol w:w="3384"/>
        <w:gridCol w:w="3430"/>
        <w:gridCol w:w="965"/>
        <w:gridCol w:w="965"/>
        <w:gridCol w:w="992"/>
        <w:gridCol w:w="4848"/>
      </w:tblGrid>
      <w:tr>
        <w:tc>
          <w:tcPr>
            <w:tcW w:type="dxa" w:w="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3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0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вопросов</w:t>
            </w:r>
          </w:p>
        </w:tc>
        <w:tc>
          <w:tcPr>
            <w:tcW w:type="dxa" w:w="3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1000000">
            <w:pPr>
              <w:ind/>
              <w:jc w:val="center"/>
            </w:pPr>
            <w:r>
              <w:t>Реквизиты и структурные единицы нормативных правовых актов,</w:t>
            </w:r>
          </w:p>
          <w:p w14:paraId="42000000">
            <w:pPr>
              <w:ind/>
              <w:jc w:val="center"/>
            </w:pPr>
            <w:r>
              <w:t xml:space="preserve">муниципальных правовых актов, которыми </w:t>
            </w:r>
            <w:r>
              <w:t>установлены</w:t>
            </w:r>
            <w:r>
              <w:t xml:space="preserve">   обязательные</w:t>
            </w:r>
          </w:p>
          <w:p w14:paraId="43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</w:t>
            </w:r>
          </w:p>
        </w:tc>
        <w:tc>
          <w:tcPr>
            <w:tcW w:type="dxa" w:w="29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4400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Вывод о соблюдении</w:t>
            </w: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45000000"/>
        </w:tc>
      </w:tr>
      <w:tr>
        <w:tc>
          <w:tcPr>
            <w:tcW w:type="dxa" w:w="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33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3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4600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z w:val="22"/>
              </w:rPr>
              <w:t>/Н</w:t>
            </w:r>
            <w:r>
              <w:rPr>
                <w:rFonts w:ascii="Times New Roman" w:hAnsi="Times New Roman"/>
                <w:color w:val="000000"/>
                <w:sz w:val="22"/>
              </w:rPr>
              <w:t>ет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  <w:vAlign w:val="center"/>
          </w:tcPr>
          <w:p w14:paraId="4700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Неприменимо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  <w:vAlign w:val="center"/>
          </w:tcPr>
          <w:p w14:paraId="4800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Примечание </w:t>
            </w: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49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D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4E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4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50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1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2000000">
            <w:pPr>
              <w:ind w:right="55"/>
              <w:jc w:val="center"/>
            </w:pPr>
            <w: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3000000">
            <w:pPr>
              <w:ind w:right="50"/>
              <w:jc w:val="center"/>
            </w:pPr>
            <w:r>
              <w:t>ч. 1 ст. 192 Жилищного кодекса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4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55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56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57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8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9000000">
            <w:pPr>
              <w:ind w:right="55"/>
              <w:jc w:val="center"/>
            </w:pPr>
            <w: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>
              <w:br/>
            </w:r>
            <w:r>
              <w:t>к общему имуществу многоквартирного дома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A000000">
            <w:pPr>
              <w:ind w:right="50"/>
              <w:jc w:val="center"/>
            </w:pPr>
            <w:r>
              <w:t>ч. 1, 1.1 ст. 161 Жилищного кодекса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B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5C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5D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5E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F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0000000">
            <w:pPr>
              <w:ind w:right="55"/>
              <w:jc w:val="center"/>
            </w:pPr>
            <w:r>
              <w:t xml:space="preserve">Осуществлялось ли </w:t>
            </w:r>
            <w:r>
              <w:fldChar w:fldCharType="begin"/>
            </w:r>
            <w:r>
              <w:instrText>HYPERLINK "http://ivo.garant.ru/#/document/12138291/entry/2501"</w:instrText>
            </w:r>
            <w:r>
              <w:fldChar w:fldCharType="separate"/>
            </w:r>
            <w:r>
              <w:t>переустройств</w:t>
            </w:r>
            <w:r>
              <w:fldChar w:fldCharType="end"/>
            </w:r>
            <w:r>
              <w:t xml:space="preserve">о или </w:t>
            </w:r>
            <w:r>
              <w:fldChar w:fldCharType="begin"/>
            </w:r>
            <w:r>
              <w:instrText>HYPERLINK "http://ivo.garant.ru/#/document/12138291/entry/2502"</w:instrText>
            </w:r>
            <w:r>
              <w:fldChar w:fldCharType="separate"/>
            </w:r>
            <w:r>
              <w:t>перепланировки</w:t>
            </w:r>
            <w:r>
              <w:fldChar w:fldCharType="end"/>
            </w:r>
            <w:r>
              <w:t xml:space="preserve"> жилых помещений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1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статьи 29 ЖК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2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63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64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65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6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7000000">
            <w:pPr>
              <w:ind w:right="55"/>
              <w:jc w:val="center"/>
            </w:pPr>
            <w: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8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статьи 91 ЖК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9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6A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6B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6C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D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E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F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 2.1.1 Постановления Госстроя РФ от 27 сентября 2003 г. № 170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"Об утверждении Правил и норм технической эксплуатации жилищного фонда" (далее – Постановление Госстроя от 27.09.2003 № 170)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0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71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72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73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4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5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(перечень работ) по текущему ремонту общего имущества жилищного фонда </w:t>
            </w:r>
            <w:r>
              <w:rPr>
                <w:rFonts w:ascii="Times New Roman" w:hAnsi="Times New Roman"/>
              </w:rPr>
              <w:t>на текущий год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6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подпункты 2.1.1, 2.1.5, пункт 2.3 Постановления Госстроя от 27.09.2003 № 170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7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78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79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7A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B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C000000">
            <w:pPr>
              <w:ind w:right="55"/>
              <w:jc w:val="center"/>
            </w:pPr>
            <w: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D000000">
            <w:pPr>
              <w:ind w:right="50"/>
              <w:jc w:val="both"/>
            </w:pPr>
            <w:r>
              <w:t xml:space="preserve">п. 3.2, 3.3, </w:t>
            </w:r>
            <w:r>
              <w:t>пп</w:t>
            </w:r>
            <w:r>
              <w:t xml:space="preserve">. 3.4.8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>
              <w:t xml:space="preserve"> 290 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E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7F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80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81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2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3000000">
            <w:pPr>
              <w:ind w:right="55"/>
              <w:jc w:val="center"/>
            </w:pPr>
            <w: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4000000">
            <w:pPr>
              <w:ind w:right="50"/>
              <w:jc w:val="both"/>
            </w:pPr>
            <w:r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>
              <w:t xml:space="preserve"> 170, п. 6</w:t>
            </w:r>
            <w:r>
              <w:t>, 7, 8, 9</w:t>
            </w:r>
            <w: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>
              <w:t xml:space="preserve"> 290 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5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86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87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88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9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A000000">
            <w:pPr>
              <w:ind w:right="55"/>
              <w:jc w:val="center"/>
            </w:pPr>
            <w: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B000000">
            <w:pPr>
              <w:ind w:right="50"/>
              <w:jc w:val="both"/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"https://docs.cntd.ru/document/901919946#A9K0NQ"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</w:t>
            </w:r>
            <w:r>
              <w:rPr>
                <w:u w:val="single"/>
              </w:rPr>
              <w:fldChar w:fldCharType="end"/>
            </w:r>
            <w:r>
              <w:t> -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"https://docs.cntd.ru/document/901919946#AA60NT"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1.2</w:t>
            </w:r>
            <w:r>
              <w:rPr>
                <w:u w:val="single"/>
              </w:rPr>
              <w:fldChar w:fldCharType="end"/>
            </w:r>
            <w:r>
              <w:t>;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"https://docs.cntd.ru/document/901919946#AA80NU"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2.1</w:t>
            </w:r>
            <w:r>
              <w:rPr>
                <w:u w:val="single"/>
              </w:rPr>
              <w:fldChar w:fldCharType="end"/>
            </w:r>
            <w:r>
              <w:t> -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"https://docs.cntd.ru/document/901919946#AAA0NV"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2.2 ст. 161 ЖК РФ</w:t>
            </w:r>
            <w:r>
              <w:rPr>
                <w:u w:val="single"/>
              </w:rPr>
              <w:fldChar w:fldCharType="end"/>
            </w:r>
            <w:r>
              <w:t xml:space="preserve">; </w:t>
            </w:r>
            <w:r>
              <w:t>пп</w:t>
            </w:r>
            <w:r>
              <w:t xml:space="preserve">. "и" п. 11 Правил N 491; </w:t>
            </w:r>
            <w:r>
              <w:t>пп</w:t>
            </w:r>
            <w:r>
              <w:t>. "</w:t>
            </w:r>
            <w:r>
              <w:t>д</w:t>
            </w:r>
            <w: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C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8D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8E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8F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0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1000000">
            <w:pPr>
              <w:ind w:right="55"/>
              <w:jc w:val="center"/>
            </w:pPr>
            <w:r>
              <w:t xml:space="preserve">Соблюдаются ли обязательные требования по соблюдению порядка ограничения или приостановления предоставления </w:t>
            </w:r>
          </w:p>
          <w:p w14:paraId="92000000">
            <w:pPr>
              <w:ind w:right="55"/>
              <w:jc w:val="center"/>
            </w:pPr>
            <w:r>
              <w:t>коммунальной услуги?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3000000">
            <w:pPr>
              <w:ind/>
              <w:jc w:val="both"/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"https://docs.cntd.ru/document/901919946#A9K0NQ"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 ст. 161 ЖК РФ</w:t>
            </w:r>
            <w:r>
              <w:rPr>
                <w:u w:val="single"/>
              </w:rPr>
              <w:fldChar w:fldCharType="end"/>
            </w:r>
            <w:r>
              <w:t xml:space="preserve">; </w:t>
            </w:r>
            <w:r>
              <w:t>пп</w:t>
            </w:r>
            <w:r>
              <w:t>. "</w:t>
            </w:r>
            <w:r>
              <w:t>д</w:t>
            </w:r>
            <w:r>
              <w:t>" п. 4 Правил N 354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4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95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96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97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8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900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Применяется ли размер платы за жилое помещение, установленный органом местного самоуправления, для нанимателей и собственников, </w:t>
            </w:r>
            <w:r>
              <w:rPr>
                <w:rFonts w:ascii="Times New Roman" w:hAnsi="Times New Roman"/>
                <w:sz w:val="24"/>
              </w:rPr>
              <w:t>не определивших размер платы за содержание жилого помещения на общем собрании?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A00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"https://login.consultant.ru/link/?req=doc&amp;base=LAW&amp;n=322877&amp;date=28.10.2019&amp;dst=100941&amp;fld=134"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статья 158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Жилищного кодекса Российской Федерации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B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9C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9D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9E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F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0000000">
            <w:pPr>
              <w:ind w:right="55"/>
              <w:jc w:val="center"/>
            </w:pPr>
            <w:r>
              <w:t>обеспечены инвалидам </w:t>
            </w:r>
            <w:r>
              <w:fldChar w:fldCharType="begin"/>
            </w:r>
            <w:r>
              <w:instrText>HYPERLINK "https://internet.garant.ru/#/document/71444830/entry/115"</w:instrText>
            </w:r>
            <w:r>
              <w:fldChar w:fldCharType="separate"/>
            </w:r>
            <w:r>
              <w:t>условия</w:t>
            </w:r>
            <w:r>
              <w:fldChar w:fldCharType="end"/>
            </w:r>
            <w: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1000000">
            <w:pPr>
              <w:ind/>
              <w:jc w:val="both"/>
              <w:rPr>
                <w:highlight w:val="white"/>
              </w:rPr>
            </w:pPr>
            <w:r>
              <w:t xml:space="preserve">Раздел </w:t>
            </w:r>
            <w:r>
              <w:t>III</w:t>
            </w:r>
            <w:r>
              <w:t xml:space="preserve"> </w:t>
            </w:r>
            <w:r>
              <w:rPr>
                <w:highlight w:val="white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14:paraId="A2000000">
            <w:pPr>
              <w:ind/>
              <w:jc w:val="both"/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3000000">
            <w:pPr>
              <w:ind/>
              <w:jc w:val="both"/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A4000000">
            <w:pPr>
              <w:ind/>
              <w:jc w:val="both"/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A5000000">
            <w:pPr>
              <w:ind/>
              <w:jc w:val="both"/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A6000000">
            <w:pPr>
              <w:ind/>
              <w:jc w:val="both"/>
            </w:pPr>
          </w:p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7000000">
            <w:pPr>
              <w:pStyle w:val="Style_6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8000000">
            <w:pPr>
              <w:ind w:right="55"/>
              <w:jc w:val="center"/>
            </w:pPr>
            <w:r>
              <w:t xml:space="preserve">Размещается ли на официальном сайте государственной информационной системе жилищно-коммунального хозяйства в сети "Интернет" - </w:t>
            </w:r>
            <w:r>
              <w:t>www.dom.gosuslugi.ru</w:t>
            </w:r>
            <w: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9000000">
            <w:pPr>
              <w:ind/>
              <w:jc w:val="both"/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"https://docs.cntd.ru/document/901919946#BRC0PB"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10.1 ст. 161 ЖК РФ</w:t>
            </w:r>
            <w:r>
              <w:rPr>
                <w:u w:val="single"/>
              </w:rPr>
              <w:fldChar w:fldCharType="end"/>
            </w:r>
            <w:r>
              <w:t>;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"https://docs.cntd.ru/document/420208749#8P40LU"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18 ст. 7 Федерального закона от 21.07.2014 N 209-ФЗ</w:t>
            </w:r>
            <w:r>
              <w:rPr>
                <w:u w:val="single"/>
              </w:rPr>
              <w:fldChar w:fldCharType="end"/>
            </w:r>
            <w:r>
              <w:t xml:space="preserve">; подпункт "б" пункта 32 раздела VIII Правил N 416; раздел 10 Приказа </w:t>
            </w:r>
            <w:r>
              <w:t>Минкомсвязи</w:t>
            </w:r>
            <w:r>
              <w:t xml:space="preserve"> России N 74 Минстроя России N 114/</w:t>
            </w:r>
            <w:r>
              <w:t>пр</w:t>
            </w:r>
            <w:r>
              <w:t xml:space="preserve"> от 29.02.2016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A000000">
            <w:pPr>
              <w:ind/>
              <w:jc w:val="both"/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AB000000">
            <w:pPr>
              <w:ind/>
              <w:jc w:val="both"/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90"/>
              <w:right w:type="dxa" w:w="90"/>
            </w:tcMar>
          </w:tcPr>
          <w:p w14:paraId="AC000000">
            <w:pPr>
              <w:ind/>
              <w:jc w:val="both"/>
            </w:pPr>
          </w:p>
        </w:tc>
        <w:tc>
          <w:tcPr>
            <w:tcW w:type="dxa" w:w="4848"/>
            <w:tcMar>
              <w:left w:type="dxa" w:w="90"/>
              <w:right w:type="dxa" w:w="90"/>
            </w:tcMar>
          </w:tcPr>
          <w:p w14:paraId="AD000000">
            <w:pPr>
              <w:ind/>
              <w:jc w:val="both"/>
            </w:pPr>
          </w:p>
          <w:p w14:paraId="AE000000">
            <w:pPr>
              <w:ind/>
              <w:jc w:val="both"/>
            </w:pPr>
          </w:p>
          <w:p w14:paraId="AF000000">
            <w:pPr>
              <w:ind/>
              <w:jc w:val="both"/>
            </w:pPr>
          </w:p>
          <w:p w14:paraId="B0000000">
            <w:pPr>
              <w:ind/>
              <w:jc w:val="both"/>
            </w:pPr>
          </w:p>
          <w:p w14:paraId="B1000000">
            <w:pPr>
              <w:ind/>
              <w:jc w:val="both"/>
            </w:pPr>
          </w:p>
          <w:p w14:paraId="B2000000">
            <w:pPr>
              <w:ind/>
              <w:jc w:val="both"/>
            </w:pPr>
          </w:p>
          <w:p w14:paraId="B3000000">
            <w:pPr>
              <w:ind/>
              <w:jc w:val="both"/>
            </w:pPr>
          </w:p>
          <w:p w14:paraId="B4000000">
            <w:pPr>
              <w:ind/>
              <w:jc w:val="both"/>
            </w:pPr>
          </w:p>
          <w:p w14:paraId="B5000000">
            <w:pPr>
              <w:ind/>
              <w:jc w:val="both"/>
            </w:pPr>
          </w:p>
          <w:p w14:paraId="B6000000">
            <w:pPr>
              <w:ind/>
              <w:jc w:val="both"/>
            </w:pPr>
          </w:p>
          <w:p w14:paraId="B7000000">
            <w:pPr>
              <w:ind/>
              <w:jc w:val="both"/>
            </w:pPr>
          </w:p>
          <w:p w14:paraId="B8000000">
            <w:pPr>
              <w:ind/>
              <w:jc w:val="both"/>
            </w:pPr>
          </w:p>
          <w:p w14:paraId="B9000000">
            <w:pPr>
              <w:ind/>
              <w:jc w:val="both"/>
            </w:pPr>
          </w:p>
          <w:p w14:paraId="BA000000">
            <w:pPr>
              <w:ind/>
              <w:jc w:val="both"/>
            </w:pPr>
          </w:p>
          <w:p w14:paraId="BB000000">
            <w:pPr>
              <w:ind/>
              <w:jc w:val="both"/>
            </w:pPr>
          </w:p>
          <w:p w14:paraId="BC000000">
            <w:pPr>
              <w:ind/>
              <w:jc w:val="both"/>
            </w:pPr>
          </w:p>
          <w:p w14:paraId="BD000000">
            <w:pPr>
              <w:ind/>
              <w:jc w:val="both"/>
            </w:pPr>
          </w:p>
          <w:p w14:paraId="BE000000">
            <w:pPr>
              <w:ind/>
              <w:jc w:val="both"/>
            </w:pPr>
          </w:p>
          <w:p w14:paraId="BF000000">
            <w:pPr>
              <w:ind/>
              <w:jc w:val="both"/>
            </w:pPr>
          </w:p>
        </w:tc>
      </w:tr>
    </w:tbl>
    <w:p w14:paraId="C0000000">
      <w:pPr>
        <w:pStyle w:val="Style_6"/>
        <w:ind w:firstLine="568" w:left="0"/>
        <w:jc w:val="both"/>
        <w:rPr>
          <w:rFonts w:ascii="Times New Roman" w:hAnsi="Times New Roman"/>
          <w:sz w:val="28"/>
        </w:rPr>
      </w:pPr>
    </w:p>
    <w:p w14:paraId="C1000000">
      <w:pPr>
        <w:pStyle w:val="Style_6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______________________________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 xml:space="preserve">_ </w:t>
      </w:r>
      <w:r>
        <w:rPr>
          <w:rFonts w:ascii="Times New Roman" w:hAnsi="Times New Roman"/>
          <w:sz w:val="26"/>
        </w:rPr>
        <w:t xml:space="preserve">      _________            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>_</w:t>
      </w:r>
    </w:p>
    <w:p w14:paraId="C2000000">
      <w:pPr>
        <w:pStyle w:val="Style_6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</w:rPr>
        <w:t xml:space="preserve">(должность и ФИО должностного лица,   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(подпись)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(дата)</w:t>
      </w:r>
    </w:p>
    <w:p w14:paraId="C3000000">
      <w:pPr>
        <w:pStyle w:val="Style_6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юридического лица, индивидуального</w:t>
      </w:r>
    </w:p>
    <w:p w14:paraId="C4000000">
      <w:pPr>
        <w:pStyle w:val="Style_6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предпринимателя присутствовавшего</w:t>
      </w:r>
    </w:p>
    <w:p w14:paraId="C5000000">
      <w:pPr>
        <w:pStyle w:val="Style_6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 заполнении проверочного листа)</w:t>
      </w:r>
    </w:p>
    <w:p w14:paraId="C6000000">
      <w:pPr>
        <w:pStyle w:val="Style_6"/>
        <w:ind/>
        <w:jc w:val="both"/>
        <w:rPr>
          <w:rFonts w:ascii="Times New Roman" w:hAnsi="Times New Roman"/>
          <w:sz w:val="26"/>
        </w:rPr>
      </w:pPr>
    </w:p>
    <w:p w14:paraId="C7000000">
      <w:pPr>
        <w:pStyle w:val="Style_6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      _________            __________</w:t>
      </w:r>
    </w:p>
    <w:p w14:paraId="C8000000">
      <w:pPr>
        <w:pStyle w:val="Style_6"/>
        <w:spacing w:line="2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(должность и ФИО должностного лица,    </w:t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(подпись)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(дата)</w:t>
      </w:r>
    </w:p>
    <w:p w14:paraId="C9000000">
      <w:pPr>
        <w:pStyle w:val="Style_6"/>
        <w:spacing w:line="2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проводящего</w:t>
      </w:r>
      <w:r>
        <w:rPr>
          <w:rFonts w:ascii="Times New Roman" w:hAnsi="Times New Roman"/>
        </w:rPr>
        <w:t xml:space="preserve"> плановую проверку и </w:t>
      </w:r>
    </w:p>
    <w:p w14:paraId="CA000000">
      <w:pPr>
        <w:pStyle w:val="Style_6"/>
        <w:spacing w:line="2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заполнившего</w:t>
      </w:r>
      <w:r>
        <w:rPr>
          <w:rFonts w:ascii="Times New Roman" w:hAnsi="Times New Roman"/>
        </w:rPr>
        <w:t xml:space="preserve"> проверочный лист)</w:t>
      </w:r>
    </w:p>
    <w:p w14:paraId="CB000000">
      <w:pPr>
        <w:pStyle w:val="Style_6"/>
        <w:ind/>
        <w:jc w:val="both"/>
        <w:rPr>
          <w:rFonts w:ascii="Times New Roman" w:hAnsi="Times New Roman"/>
          <w:sz w:val="26"/>
        </w:rPr>
      </w:pPr>
    </w:p>
    <w:p w14:paraId="CC000000">
      <w:pPr>
        <w:widowControl w:val="0"/>
        <w:spacing w:line="20" w:lineRule="atLeast"/>
        <w:ind w:firstLine="5245" w:left="0"/>
        <w:jc w:val="right"/>
      </w:pPr>
    </w:p>
    <w:p w14:paraId="CD000000">
      <w:pPr>
        <w:widowControl w:val="0"/>
        <w:spacing w:line="20" w:lineRule="atLeast"/>
        <w:ind w:firstLine="5245" w:left="0"/>
        <w:jc w:val="right"/>
      </w:pPr>
    </w:p>
    <w:p w14:paraId="CE000000">
      <w:pPr>
        <w:widowControl w:val="0"/>
        <w:spacing w:line="20" w:lineRule="atLeast"/>
        <w:ind w:firstLine="5245" w:left="0"/>
        <w:jc w:val="right"/>
      </w:pPr>
    </w:p>
    <w:p w14:paraId="CF000000">
      <w:pPr>
        <w:widowControl w:val="0"/>
        <w:spacing w:line="20" w:lineRule="atLeast"/>
        <w:ind w:firstLine="5245" w:left="0"/>
        <w:jc w:val="right"/>
      </w:pPr>
    </w:p>
    <w:p w14:paraId="D0000000">
      <w:pPr>
        <w:widowControl w:val="0"/>
        <w:spacing w:line="20" w:lineRule="atLeast"/>
        <w:ind w:firstLine="5245" w:left="0"/>
        <w:jc w:val="right"/>
      </w:pPr>
    </w:p>
    <w:p w14:paraId="D1000000">
      <w:pPr>
        <w:widowControl w:val="0"/>
        <w:spacing w:line="20" w:lineRule="atLeast"/>
        <w:ind w:firstLine="5245" w:left="0"/>
        <w:jc w:val="right"/>
      </w:pPr>
    </w:p>
    <w:p w14:paraId="D2000000">
      <w:pPr>
        <w:widowControl w:val="0"/>
        <w:spacing w:line="20" w:lineRule="atLeast"/>
        <w:ind w:firstLine="5245" w:left="0"/>
        <w:jc w:val="right"/>
      </w:pPr>
    </w:p>
    <w:p w14:paraId="D3000000">
      <w:pPr>
        <w:widowControl w:val="0"/>
        <w:spacing w:line="20" w:lineRule="atLeast"/>
        <w:ind w:firstLine="5245" w:left="0"/>
        <w:jc w:val="right"/>
      </w:pPr>
    </w:p>
    <w:p w14:paraId="D4000000">
      <w:pPr>
        <w:widowControl w:val="0"/>
        <w:spacing w:line="20" w:lineRule="atLeast"/>
        <w:ind w:firstLine="5245" w:left="0"/>
        <w:jc w:val="right"/>
      </w:pPr>
    </w:p>
    <w:p w14:paraId="D5000000">
      <w:pPr>
        <w:widowControl w:val="0"/>
        <w:spacing w:line="20" w:lineRule="atLeast"/>
        <w:ind w:firstLine="5245" w:left="0"/>
        <w:jc w:val="right"/>
      </w:pPr>
    </w:p>
    <w:p w14:paraId="D6000000">
      <w:pPr>
        <w:widowControl w:val="0"/>
        <w:spacing w:line="20" w:lineRule="atLeast"/>
        <w:ind w:firstLine="5245" w:left="0"/>
        <w:jc w:val="right"/>
      </w:pPr>
    </w:p>
    <w:p w14:paraId="D7000000">
      <w:pPr>
        <w:pStyle w:val="Style_9"/>
        <w:ind w:firstLine="540" w:left="0"/>
        <w:jc w:val="center"/>
        <w:rPr>
          <w:rFonts w:ascii="Times New Roman" w:hAnsi="Times New Roman"/>
          <w:sz w:val="20"/>
        </w:rPr>
      </w:pPr>
    </w:p>
    <w:p w14:paraId="D8000000">
      <w:pPr>
        <w:pStyle w:val="Style_9"/>
        <w:ind w:firstLine="540" w:left="0"/>
        <w:jc w:val="center"/>
        <w:rPr>
          <w:rFonts w:ascii="Times New Roman" w:hAnsi="Times New Roman"/>
          <w:sz w:val="20"/>
        </w:rPr>
      </w:pPr>
    </w:p>
    <w:p w14:paraId="D9000000">
      <w:pPr>
        <w:pStyle w:val="Style_9"/>
        <w:ind w:firstLine="540" w:left="0"/>
        <w:jc w:val="center"/>
        <w:rPr>
          <w:rFonts w:ascii="Times New Roman" w:hAnsi="Times New Roman"/>
          <w:sz w:val="20"/>
        </w:rPr>
      </w:pPr>
    </w:p>
    <w:p w14:paraId="DA000000">
      <w:pPr>
        <w:widowControl w:val="0"/>
        <w:spacing w:line="20" w:lineRule="atLeast"/>
        <w:ind w:firstLine="5245" w:left="0"/>
        <w:jc w:val="right"/>
      </w:pPr>
      <w:r>
        <w:t>Приложение № 2</w:t>
      </w:r>
    </w:p>
    <w:p w14:paraId="DB000000">
      <w:pPr>
        <w:widowControl w:val="0"/>
        <w:spacing w:line="20" w:lineRule="atLeast"/>
        <w:ind w:firstLine="5245" w:left="0"/>
        <w:jc w:val="right"/>
      </w:pPr>
      <w:r>
        <w:t xml:space="preserve">к постановлению </w:t>
      </w:r>
      <w:r>
        <w:t>администрации</w:t>
      </w:r>
    </w:p>
    <w:p w14:paraId="DC000000">
      <w:pPr>
        <w:widowControl w:val="0"/>
        <w:spacing w:line="20" w:lineRule="atLeast"/>
        <w:ind w:firstLine="5245" w:left="0"/>
        <w:jc w:val="right"/>
      </w:pPr>
      <w:r>
        <w:t>С</w:t>
      </w:r>
      <w:r>
        <w:t>ельского</w:t>
      </w:r>
      <w:r>
        <w:t xml:space="preserve"> </w:t>
      </w:r>
      <w:r>
        <w:t>поселения</w:t>
      </w:r>
    </w:p>
    <w:p w14:paraId="DD000000">
      <w:pPr>
        <w:widowControl w:val="0"/>
        <w:spacing w:line="20" w:lineRule="atLeast"/>
        <w:ind w:firstLine="5245" w:left="0"/>
        <w:jc w:val="right"/>
      </w:pPr>
      <w:r>
        <w:t>«Омский сельсовет» ЗР НАО</w:t>
      </w:r>
    </w:p>
    <w:p w14:paraId="DE000000">
      <w:pPr>
        <w:widowControl w:val="0"/>
        <w:spacing w:line="20" w:lineRule="atLeast"/>
        <w:ind w:firstLine="5245" w:left="0"/>
        <w:jc w:val="right"/>
      </w:pPr>
      <w:r>
        <w:t>о</w:t>
      </w:r>
      <w:r>
        <w:t>т</w:t>
      </w:r>
      <w:r>
        <w:t xml:space="preserve">  00.06.2025 № 00</w:t>
      </w:r>
    </w:p>
    <w:p w14:paraId="DF000000">
      <w:pPr>
        <w:pStyle w:val="Style_4"/>
        <w:ind/>
        <w:jc w:val="right"/>
        <w:rPr>
          <w:rFonts w:ascii="Times New Roman" w:hAnsi="Times New Roman"/>
          <w:sz w:val="28"/>
        </w:rPr>
      </w:pPr>
    </w:p>
    <w:p w14:paraId="E0000000">
      <w:pPr>
        <w:pStyle w:val="Style_5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Форма</w:t>
      </w:r>
    </w:p>
    <w:p w14:paraId="E1000000">
      <w:pPr>
        <w:pStyle w:val="Style_5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>
        <w:rPr>
          <w:rFonts w:ascii="Times New Roman" w:hAnsi="Times New Roman"/>
          <w:color w:val="000000"/>
          <w:sz w:val="26"/>
        </w:rPr>
        <w:t xml:space="preserve">в сфере благоустройства </w:t>
      </w:r>
      <w:r>
        <w:rPr>
          <w:rFonts w:ascii="Times New Roman" w:hAnsi="Times New Roman"/>
          <w:color w:val="000000"/>
          <w:sz w:val="26"/>
        </w:rPr>
        <w:t xml:space="preserve">на территории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 </w:t>
      </w:r>
    </w:p>
    <w:p w14:paraId="E2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</w:p>
    <w:p w14:paraId="E3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Вид муниципального контроля - муниципальный контроль </w:t>
      </w:r>
      <w:r>
        <w:rPr>
          <w:rFonts w:ascii="Times New Roman" w:hAnsi="Times New Roman"/>
          <w:color w:val="000000"/>
          <w:sz w:val="26"/>
        </w:rPr>
        <w:t xml:space="preserve">в сфере благоустройства </w:t>
      </w:r>
      <w:r>
        <w:rPr>
          <w:rFonts w:ascii="Times New Roman" w:hAnsi="Times New Roman"/>
          <w:color w:val="000000"/>
          <w:sz w:val="26"/>
        </w:rPr>
        <w:t xml:space="preserve">на территории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>.</w:t>
      </w:r>
    </w:p>
    <w:p w14:paraId="E4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Наименование органа муниципального контроля - администрация 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округа.</w:t>
      </w:r>
    </w:p>
    <w:p w14:paraId="E5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Реквизиты правового акта об утверждении формы проверочного листа</w:t>
      </w:r>
    </w:p>
    <w:p w14:paraId="E6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E7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4. </w:t>
      </w:r>
      <w:r>
        <w:rPr>
          <w:rFonts w:ascii="Times New Roman" w:hAnsi="Times New Roman"/>
          <w:color w:val="000000"/>
          <w:sz w:val="26"/>
        </w:rPr>
        <w:t>Ф</w:t>
      </w:r>
      <w:r>
        <w:rPr>
          <w:rFonts w:ascii="Times New Roman" w:hAnsi="Times New Roman"/>
          <w:color w:val="000000"/>
          <w:sz w:val="26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hAnsi="Times New Roman"/>
          <w:color w:val="000000"/>
          <w:sz w:val="26"/>
        </w:rPr>
        <w:t xml:space="preserve">: </w:t>
      </w: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</w:t>
      </w:r>
    </w:p>
    <w:p w14:paraId="E8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E9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EA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EB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Место проведения контрольного мероприятия  с заполнением проверочного листа:</w:t>
      </w:r>
    </w:p>
    <w:p w14:paraId="EC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ED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 Реквизиты  решения о проведении контрольного мероприятия:</w:t>
      </w:r>
    </w:p>
    <w:p w14:paraId="EE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____________________________________________________________</w:t>
      </w:r>
    </w:p>
    <w:p w14:paraId="EF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(номер, дата распоряжения о проведении контрольного мероприятия)</w:t>
      </w:r>
    </w:p>
    <w:p w14:paraId="F0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7. Учетный номер контрольного мероприятия и дата присвоения учетного номера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Едином реестре проверок:</w:t>
      </w:r>
    </w:p>
    <w:p w14:paraId="F1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F2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8. </w:t>
      </w:r>
      <w:r>
        <w:rPr>
          <w:rFonts w:ascii="Times New Roman" w:hAnsi="Times New Roman"/>
          <w:color w:val="000000"/>
          <w:sz w:val="26"/>
        </w:rPr>
        <w:t>Должность, фамилия, имя, отчество (при наличии) должностного лица (лиц), проводящего (их) контрольное мероприятие:</w:t>
      </w:r>
    </w:p>
    <w:p w14:paraId="F3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F4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F5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</w:t>
      </w:r>
    </w:p>
    <w:p w14:paraId="F6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9.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ата заполнения проверочного листа</w:t>
      </w:r>
      <w:r>
        <w:rPr>
          <w:rFonts w:ascii="Times New Roman" w:hAnsi="Times New Roman"/>
          <w:color w:val="000000"/>
          <w:sz w:val="26"/>
        </w:rPr>
        <w:t xml:space="preserve"> ____________________________________</w:t>
      </w:r>
    </w:p>
    <w:p w14:paraId="F7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</w:p>
    <w:p w14:paraId="F8000000">
      <w:pPr>
        <w:pStyle w:val="Style_5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10. </w:t>
      </w:r>
      <w:r>
        <w:rPr>
          <w:rFonts w:ascii="Times New Roman" w:hAnsi="Times New Roman"/>
          <w:color w:val="000000"/>
          <w:sz w:val="26"/>
        </w:rPr>
        <w:t xml:space="preserve">Перечень вопросов, отражающих содержание требований, установленных </w:t>
      </w:r>
      <w:r>
        <w:rPr>
          <w:rFonts w:ascii="Times New Roman" w:hAnsi="Times New Roman"/>
          <w:color w:val="000000"/>
          <w:sz w:val="26"/>
        </w:rPr>
        <w:t>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14:paraId="F9000000">
      <w:pPr>
        <w:pStyle w:val="Style_6"/>
        <w:ind w:firstLine="568" w:left="0"/>
        <w:jc w:val="both"/>
        <w:rPr>
          <w:rFonts w:ascii="Times New Roman" w:hAnsi="Times New Roman"/>
          <w:sz w:val="28"/>
        </w:rPr>
      </w:pPr>
    </w:p>
    <w:tbl>
      <w:tblPr>
        <w:tblStyle w:val="Style_7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4"/>
        <w:gridCol w:w="3941"/>
        <w:gridCol w:w="4110"/>
        <w:gridCol w:w="586"/>
        <w:gridCol w:w="567"/>
        <w:gridCol w:w="680"/>
      </w:tblGrid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FB00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9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вопросов</w:t>
            </w:r>
          </w:p>
        </w:tc>
        <w:tc>
          <w:tcPr>
            <w:tcW w:type="dxa" w:w="4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type="dxa" w:w="18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Вывод о соблюдении</w:t>
            </w: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9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z w:val="22"/>
              </w:rPr>
              <w:t>/Н</w:t>
            </w:r>
            <w:r>
              <w:rPr>
                <w:rFonts w:ascii="Times New Roman" w:hAnsi="Times New Roman"/>
                <w:color w:val="000000"/>
                <w:sz w:val="22"/>
              </w:rPr>
              <w:t>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Неприменимо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Примечание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содержанию прилегающих территорий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05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требования по установке ограждений, не препятствующей свободному доступу </w:t>
            </w:r>
            <w:r>
              <w:rPr>
                <w:rFonts w:ascii="Times New Roman" w:hAnsi="Times New Roman"/>
                <w:sz w:val="24"/>
              </w:rPr>
              <w:t>маломобильных</w:t>
            </w:r>
            <w:r>
              <w:rPr>
                <w:rFonts w:ascii="Times New Roman" w:hAnsi="Times New Roman"/>
                <w:sz w:val="24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0C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13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содержанию специальных знаков, надписей, содержащих информацию, необходимую для эксплуатации инженерных сооружений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1A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требования по осуществлению земляных работ 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21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</w:t>
            </w:r>
            <w:r>
              <w:rPr>
                <w:rFonts w:ascii="Times New Roman" w:hAnsi="Times New Roman"/>
                <w:sz w:val="24"/>
              </w:rPr>
              <w:t xml:space="preserve">требования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      </w:r>
            <w:r>
              <w:rPr>
                <w:rFonts w:ascii="Times New Roman" w:hAnsi="Times New Roman"/>
                <w:sz w:val="24"/>
              </w:rPr>
              <w:t>маломобильные</w:t>
            </w:r>
            <w:r>
              <w:rPr>
                <w:rFonts w:ascii="Times New Roman" w:hAnsi="Times New Roman"/>
                <w:sz w:val="24"/>
              </w:rPr>
              <w:t xml:space="preserve"> группы населения, на период осуществления земляных работ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28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зимний 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2F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  <w:p w14:paraId="30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37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посадке, охране и содержанию зеленых насаждений, в том числе,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3E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складированию твердых коммунальных отходов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3.8. раздела 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45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требования по выгулу животных и </w:t>
            </w:r>
            <w:r>
              <w:rPr>
                <w:rFonts w:ascii="Times New Roman" w:hAnsi="Times New Roman"/>
                <w:sz w:val="24"/>
              </w:rPr>
              <w:t>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9.9. раздела 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4C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5301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9"/>
              <w:rPr>
                <w:rFonts w:ascii="Times New Roman" w:hAnsi="Times New Roman"/>
                <w:sz w:val="24"/>
              </w:rPr>
            </w:pPr>
          </w:p>
        </w:tc>
      </w:tr>
    </w:tbl>
    <w:p w14:paraId="57010000">
      <w:pPr>
        <w:pStyle w:val="Style_9"/>
        <w:ind/>
        <w:jc w:val="both"/>
        <w:rPr>
          <w:rFonts w:ascii="Times New Roman" w:hAnsi="Times New Roman"/>
          <w:sz w:val="24"/>
        </w:rPr>
      </w:pPr>
    </w:p>
    <w:p w14:paraId="58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59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фамилия, имя, отчество (последнее - при наличии)</w:t>
      </w:r>
    </w:p>
    <w:p w14:paraId="5A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представителя юридического лица,</w:t>
      </w:r>
    </w:p>
    <w:p w14:paraId="5B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14:paraId="5C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5D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фамилия, имя, отчество (последнее - при наличии) лица,</w:t>
      </w:r>
    </w:p>
    <w:p w14:paraId="5E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проводящего</w:t>
      </w:r>
      <w:r>
        <w:rPr>
          <w:rFonts w:ascii="Times New Roman" w:hAnsi="Times New Roman"/>
        </w:rPr>
        <w:t xml:space="preserve"> плановую проверку</w:t>
      </w:r>
    </w:p>
    <w:p w14:paraId="5F010000">
      <w:pPr>
        <w:pStyle w:val="Style_1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заполняющего</w:t>
      </w:r>
      <w:r>
        <w:rPr>
          <w:rFonts w:ascii="Times New Roman" w:hAnsi="Times New Roman"/>
        </w:rPr>
        <w:t xml:space="preserve"> проверочный лист)</w:t>
      </w:r>
    </w:p>
    <w:p w14:paraId="60010000">
      <w:pPr>
        <w:pStyle w:val="Style_9"/>
        <w:rPr>
          <w:rFonts w:ascii="Times New Roman" w:hAnsi="Times New Roman"/>
          <w:sz w:val="20"/>
        </w:rPr>
      </w:pPr>
    </w:p>
    <w:p w14:paraId="61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2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3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4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5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6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7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8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9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A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B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C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D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E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6F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0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1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2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3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4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5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6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7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8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9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A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B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C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D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E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7F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0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1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2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3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4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5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6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7010000">
      <w:pPr>
        <w:pStyle w:val="Style_9"/>
        <w:ind w:firstLine="540" w:left="0"/>
        <w:rPr>
          <w:rFonts w:ascii="Times New Roman" w:hAnsi="Times New Roman"/>
          <w:sz w:val="20"/>
        </w:rPr>
      </w:pPr>
    </w:p>
    <w:p w14:paraId="88010000">
      <w:pPr>
        <w:pStyle w:val="Style_9"/>
        <w:ind w:firstLine="540" w:left="0"/>
        <w:rPr>
          <w:rFonts w:ascii="Times New Roman" w:hAnsi="Times New Roman"/>
          <w:sz w:val="20"/>
        </w:rPr>
      </w:pPr>
    </w:p>
    <w:sectPr>
      <w:pgSz w:h="16838" w:orient="portrait" w:w="11906"/>
      <w:pgMar w:bottom="426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1" w:type="paragraph">
    <w:name w:val="toc 2"/>
    <w:next w:val="Style_2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toc 4"/>
    <w:next w:val="Style_2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ighlightsearch4"/>
    <w:basedOn w:val="Style_15"/>
    <w:link w:val="Style_14_ch"/>
  </w:style>
  <w:style w:styleId="Style_14_ch" w:type="character">
    <w:name w:val="highlightsearch4"/>
    <w:basedOn w:val="Style_15_ch"/>
    <w:link w:val="Style_14"/>
  </w:style>
  <w:style w:styleId="Style_16" w:type="paragraph">
    <w:name w:val="toc 6"/>
    <w:next w:val="Style_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" w:type="paragraph">
    <w:name w:val=".HEADERTEXT"/>
    <w:link w:val="Style_5_ch"/>
    <w:pPr>
      <w:widowControl w:val="0"/>
      <w:spacing w:after="0" w:line="240" w:lineRule="auto"/>
      <w:ind/>
    </w:pPr>
    <w:rPr>
      <w:rFonts w:ascii="Arial" w:hAnsi="Arial"/>
      <w:color w:val="2B4279"/>
      <w:sz w:val="20"/>
    </w:rPr>
  </w:style>
  <w:style w:styleId="Style_5_ch" w:type="character">
    <w:name w:val=".HEADERTEXT"/>
    <w:link w:val="Style_5"/>
    <w:rPr>
      <w:rFonts w:ascii="Arial" w:hAnsi="Arial"/>
      <w:color w:val="2B4279"/>
      <w:sz w:val="20"/>
    </w:rPr>
  </w:style>
  <w:style w:styleId="Style_6" w:type="paragraph">
    <w:name w:val=".FORMATTEXT"/>
    <w:link w:val="Style_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6_ch" w:type="character">
    <w:name w:val=".FORMATTEXT"/>
    <w:link w:val="Style_6"/>
    <w:rPr>
      <w:rFonts w:ascii="Arial" w:hAnsi="Arial"/>
      <w:sz w:val="20"/>
    </w:rPr>
  </w:style>
  <w:style w:styleId="Style_18" w:type="paragraph">
    <w:name w:val="heading 3"/>
    <w:next w:val="Style_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color w:val="00000A"/>
      <w:sz w:val="20"/>
    </w:rPr>
  </w:style>
  <w:style w:styleId="Style_4_ch" w:type="character">
    <w:name w:val="ConsPlusTitle"/>
    <w:link w:val="Style_4"/>
    <w:rPr>
      <w:rFonts w:ascii="Arial" w:hAnsi="Arial"/>
      <w:b w:val="1"/>
      <w:color w:val="00000A"/>
      <w:sz w:val="20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Emphasis"/>
    <w:basedOn w:val="Style_15"/>
    <w:link w:val="Style_20_ch"/>
    <w:rPr>
      <w:i w:val="1"/>
    </w:rPr>
  </w:style>
  <w:style w:styleId="Style_20_ch" w:type="character">
    <w:name w:val="Emphasis"/>
    <w:basedOn w:val="Style_15_ch"/>
    <w:link w:val="Style_20"/>
    <w:rPr>
      <w:i w:val="1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9" w:type="paragraph">
    <w:name w:val="ConsPlusNormal"/>
    <w:link w:val="Style_9_ch"/>
    <w:pPr>
      <w:widowControl w:val="0"/>
      <w:spacing w:after="0" w:line="240" w:lineRule="auto"/>
      <w:ind/>
    </w:pPr>
    <w:rPr>
      <w:rFonts w:ascii="Calibri" w:hAnsi="Calibri"/>
    </w:rPr>
  </w:style>
  <w:style w:styleId="Style_9_ch" w:type="character">
    <w:name w:val="ConsPlusNormal"/>
    <w:link w:val="Style_9"/>
    <w:rPr>
      <w:rFonts w:ascii="Calibri" w:hAnsi="Calibri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Основной текст3"/>
    <w:basedOn w:val="Style_2"/>
    <w:link w:val="Style_23_ch"/>
    <w:pPr>
      <w:widowControl w:val="0"/>
      <w:spacing w:after="300" w:line="0" w:lineRule="atLeast"/>
      <w:ind/>
      <w:jc w:val="right"/>
    </w:pPr>
    <w:rPr>
      <w:rFonts w:asciiTheme="minorAscii" w:hAnsiTheme="minorHAnsi"/>
      <w:spacing w:val="1"/>
      <w:sz w:val="18"/>
    </w:rPr>
  </w:style>
  <w:style w:styleId="Style_23_ch" w:type="character">
    <w:name w:val="Основной текст3"/>
    <w:basedOn w:val="Style_2_ch"/>
    <w:link w:val="Style_23"/>
    <w:rPr>
      <w:rFonts w:asciiTheme="minorAscii" w:hAnsiTheme="minorHAnsi"/>
      <w:spacing w:val="1"/>
      <w:sz w:val="18"/>
    </w:rPr>
  </w:style>
  <w:style w:styleId="Style_24" w:type="paragraph">
    <w:name w:val="Hyperlink"/>
    <w:basedOn w:val="Style_15"/>
    <w:link w:val="Style_24_ch"/>
    <w:rPr>
      <w:color w:val="0000FF"/>
      <w:u w:val="single"/>
    </w:rPr>
  </w:style>
  <w:style w:styleId="Style_24_ch" w:type="character">
    <w:name w:val="Hyperlink"/>
    <w:basedOn w:val="Style_15_ch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30" w:type="paragraph">
    <w:name w:val="Внимание: недобросовестность!"/>
    <w:basedOn w:val="Style_2"/>
    <w:next w:val="Style_2"/>
    <w:link w:val="Style_30_ch"/>
    <w:pPr>
      <w:widowControl w:val="0"/>
      <w:spacing w:after="240" w:before="240"/>
      <w:ind w:firstLine="300" w:left="420" w:right="420"/>
      <w:jc w:val="both"/>
    </w:pPr>
    <w:rPr>
      <w:rFonts w:ascii="Arial" w:hAnsi="Arial"/>
      <w:shd w:fill="F5F3DA" w:val="clear"/>
    </w:rPr>
  </w:style>
  <w:style w:styleId="Style_30_ch" w:type="character">
    <w:name w:val="Внимание: недобросовестность!"/>
    <w:basedOn w:val="Style_2_ch"/>
    <w:link w:val="Style_30"/>
    <w:rPr>
      <w:rFonts w:ascii="Arial" w:hAnsi="Arial"/>
      <w:shd w:fill="F5F3DA" w:val="clear"/>
    </w:rPr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8" w:type="paragraph">
    <w:name w:val="Нормальный (таблица)"/>
    <w:basedOn w:val="Style_2"/>
    <w:next w:val="Style_2"/>
    <w:link w:val="Style_8_ch"/>
    <w:pPr>
      <w:widowControl w:val="0"/>
      <w:ind/>
      <w:jc w:val="both"/>
    </w:pPr>
    <w:rPr>
      <w:rFonts w:ascii="Arial" w:hAnsi="Arial"/>
    </w:rPr>
  </w:style>
  <w:style w:styleId="Style_8_ch" w:type="character">
    <w:name w:val="Нормальный (таблица)"/>
    <w:basedOn w:val="Style_2_ch"/>
    <w:link w:val="Style_8"/>
    <w:rPr>
      <w:rFonts w:ascii="Arial" w:hAnsi="Arial"/>
    </w:rPr>
  </w:style>
  <w:style w:styleId="Style_10" w:type="paragraph">
    <w:name w:val="ConsPlusNonformat"/>
    <w:link w:val="Style_1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0_ch" w:type="character">
    <w:name w:val="ConsPlusNonformat"/>
    <w:link w:val="Style_10"/>
    <w:rPr>
      <w:rFonts w:ascii="Courier New" w:hAnsi="Courier New"/>
      <w:sz w:val="20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" w:type="paragraph">
    <w:name w:val="heading 2"/>
    <w:basedOn w:val="Style_2"/>
    <w:link w:val="Style_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color w:val="00000A"/>
      <w:sz w:val="28"/>
    </w:rPr>
  </w:style>
  <w:style w:styleId="Style_1_ch" w:type="character">
    <w:name w:val="heading 2"/>
    <w:basedOn w:val="Style_2_ch"/>
    <w:link w:val="Style_1"/>
    <w:rPr>
      <w:rFonts w:ascii="Arial" w:hAnsi="Arial"/>
      <w:b w:val="1"/>
      <w:i w:val="1"/>
      <w:color w:val="00000A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2025-05-20T13:36:38Z</dcterms:modified>
</cp:coreProperties>
</file>