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43"/>
        <w:gridCol w:w="2227"/>
      </w:tblGrid>
      <w:tr w:rsidR="001B7A3D" w:rsidTr="001B7A3D">
        <w:tc>
          <w:tcPr>
            <w:tcW w:w="4785" w:type="dxa"/>
            <w:hideMark/>
          </w:tcPr>
          <w:p w:rsidR="001B7A3D" w:rsidRDefault="00A411A9">
            <w:pPr>
              <w:jc w:val="center"/>
              <w:rPr>
                <w:sz w:val="24"/>
                <w:szCs w:val="24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3.35pt;height:107.35pt" fillcolor="black" stroked="f">
                  <v:shadow on="t" color="#b2b2b2" opacity="52429f" offset="3pt"/>
                  <v:textpath style="font-family:&quot;Times New Roman&quot;;font-size:24pt;font-weight:bold;v-text-kern:t" trim="t" fitpath="t" string="ИНФОРМАЦИОННЫЙ БЮЛЛЕТЕНЬ&#10;МУНИЦИПАЛЬНОГО ОБРАЗОВАНИЯ&#10;&quot;ОМСКИЙ СЕЛЬСОВЕТ&quot;&#10;НЕНЕЦКОГО АВТОНОМНОГО ОКРУГА"/>
                </v:shape>
              </w:pict>
            </w:r>
          </w:p>
        </w:tc>
        <w:tc>
          <w:tcPr>
            <w:tcW w:w="4786" w:type="dxa"/>
            <w:hideMark/>
          </w:tcPr>
          <w:p w:rsidR="001B7A3D" w:rsidRDefault="001B7A3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149034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9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15" w:rsidRDefault="00A411A9" w:rsidP="001B7A3D">
      <w:pPr>
        <w:spacing w:after="0" w:line="240" w:lineRule="auto"/>
        <w:ind w:firstLine="709"/>
        <w:jc w:val="center"/>
      </w:pPr>
      <w:r>
        <w:pict>
          <v:shape id="_x0000_i1026" type="#_x0000_t136" style="width:234.65pt;height:23.35pt" fillcolor="black" stroked="f">
            <v:shadow on="t" color="#b2b2b2" opacity="52429f" offset="3pt"/>
            <v:textpath style="font-family:&quot;Times New Roman&quot;;font-size:20pt;v-text-kern:t" trim="t" fitpath="t" string="22 мая 2015 года № 11&#10;"/>
          </v:shape>
        </w:pict>
      </w:r>
    </w:p>
    <w:p w:rsidR="001B7A3D" w:rsidRDefault="001B7A3D" w:rsidP="001E69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7A3D" w:rsidRDefault="00B80706" w:rsidP="001B7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915">
        <w:rPr>
          <w:rFonts w:ascii="Times New Roman" w:hAnsi="Times New Roman" w:cs="Times New Roman"/>
          <w:b/>
          <w:sz w:val="36"/>
          <w:szCs w:val="36"/>
        </w:rPr>
        <w:t>Информация для судоводителей</w:t>
      </w:r>
    </w:p>
    <w:p w:rsidR="00B80706" w:rsidRPr="007272B8" w:rsidRDefault="001B7A3D" w:rsidP="001B7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7272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приказу МЧС России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7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7272B8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  <w:t>29.06.2005</w:t>
      </w:r>
      <w:r w:rsidRPr="00727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 </w:t>
      </w:r>
      <w:r w:rsidRPr="007272B8">
        <w:rPr>
          <w:rFonts w:ascii="Times New Roman" w:eastAsia="Times New Roman" w:hAnsi="Times New Roman" w:cs="Times New Roman"/>
          <w:i/>
          <w:iCs/>
          <w:sz w:val="28"/>
          <w:szCs w:val="20"/>
          <w:u w:val="single"/>
          <w:lang w:eastAsia="ru-RU"/>
        </w:rPr>
        <w:t>502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B80706" w:rsidRPr="007272B8" w:rsidRDefault="00B80706" w:rsidP="00B80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0706" w:rsidRPr="007272B8" w:rsidRDefault="00B80706" w:rsidP="00B80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ПРАВИЛА</w:t>
      </w:r>
    </w:p>
    <w:p w:rsidR="00B80706" w:rsidRPr="007272B8" w:rsidRDefault="00B80706" w:rsidP="00B8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пользования маломерными судами</w:t>
      </w:r>
    </w:p>
    <w:p w:rsidR="00B80706" w:rsidRPr="007272B8" w:rsidRDefault="00B80706" w:rsidP="00B8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водных объектах Российской Федерации</w:t>
      </w:r>
    </w:p>
    <w:p w:rsidR="00B80706" w:rsidRPr="007272B8" w:rsidRDefault="00B80706" w:rsidP="00B8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0706" w:rsidRPr="007272B8" w:rsidRDefault="00B80706" w:rsidP="00B8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7272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Общие положения</w:t>
      </w:r>
    </w:p>
    <w:p w:rsidR="00B80706" w:rsidRPr="007272B8" w:rsidRDefault="00B80706" w:rsidP="00B8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Настоящие Правила устанавливают единый порядок пользования маломерными судами на водных объектах Российской Федерации и распространяются </w:t>
      </w: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принадлежащие юридическим и физическим лицам:</w:t>
      </w:r>
    </w:p>
    <w:p w:rsidR="00B80706" w:rsidRPr="007272B8" w:rsidRDefault="00B80706" w:rsidP="00B80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самоходные суда внутреннего плавания и иные плавучие объекты вместимостью менее 80 тонн с главными двигателями мощностью менее 55 киловатт или с подвесными моторами независимо от мощности, водные мотоциклы (гидроциклы) и несамоходные суда вместимостью менее 80 тонн (кроме пассажирских, наливных, военных, прогулочных парусных и </w:t>
      </w:r>
      <w:r w:rsidRPr="007272B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спортивных парусных судов</w:t>
      </w: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, судов смешанного (река-море) плавания, а  также принадлежащих физическим  лицам гребных лодок грузоподъемностью менее 100</w:t>
      </w:r>
      <w:proofErr w:type="gram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килограммов, байдарок – менее 150 килограммов и надувных безмоторных судов – менее 225 килограммов), </w:t>
      </w: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эксплуатируемые</w:t>
      </w:r>
      <w:proofErr w:type="gram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внутренних водах;</w:t>
      </w:r>
    </w:p>
    <w:p w:rsidR="00B80706" w:rsidRPr="007272B8" w:rsidRDefault="00B80706" w:rsidP="00B80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прогулочные суда </w:t>
      </w:r>
      <w:proofErr w:type="spell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пассажировместимостью</w:t>
      </w:r>
      <w:proofErr w:type="spell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более 12 человек независимо от мощности главных двигателей и вместимости, иные суда и  плавучие средства </w:t>
      </w:r>
      <w:proofErr w:type="spell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пассажировместимостью</w:t>
      </w:r>
      <w:proofErr w:type="spell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более 12 человек с главными двигателями мощностью менее 55 киловатт или подвесными моторами независимо от мощности, водные мотоциклы (гидроциклы) и несамоходные суда вместимостью менее 80 тонн (кроме пассажирских, грузопассажирских, нефтеналивных, буксирных, военных и спортивных парусных судов), используемые в целях</w:t>
      </w:r>
      <w:proofErr w:type="gram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мореплавания.</w:t>
      </w:r>
    </w:p>
    <w:p w:rsidR="00B80706" w:rsidRPr="007272B8" w:rsidRDefault="00B80706" w:rsidP="00B80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требований настоящих Правил осуществляет Государственная инспекция по маломерным судам Министерства Российской Федерации по делам гражданской обороны, </w:t>
      </w: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чрезвычайным ситуациям и ликвидации последствий стихийных бедствий (далее - ГИМС МЧС России).</w:t>
      </w:r>
    </w:p>
    <w:p w:rsidR="00B80706" w:rsidRPr="007272B8" w:rsidRDefault="00B80706" w:rsidP="00B80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272B8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II</w:t>
      </w:r>
      <w:r w:rsidRPr="007272B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 Порядок пользования маломерными судами</w:t>
      </w:r>
    </w:p>
    <w:p w:rsidR="00B80706" w:rsidRPr="007272B8" w:rsidRDefault="00B80706" w:rsidP="00B8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Пользование маломерными судами разрешается после их государственной регистрации в судовой книге, нанесения бортовых (регистрационных) номеров и технического освидетельствования (осмотра),  с соблюдением установленных условий, норм и технических требований по </w:t>
      </w:r>
      <w:proofErr w:type="spell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пассажировместимости</w:t>
      </w:r>
      <w:proofErr w:type="spell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, грузоподъемности, предельной мощности и количеству двигателей, допустимой площади парусов, району плавания, высоте волны, при которой судно может плавать, осадке, надводному борту, оснащению спасательными и противопожарными средствами, сигнальными огнями, навигационным и другим</w:t>
      </w:r>
      <w:proofErr w:type="gram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оборудованием.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Государственную регистрацию, учет, классификацию и техническое освидетельствование (осмотр) маломерных судов осуществляют </w:t>
      </w:r>
      <w:r w:rsidRPr="0072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инспекции по маломерным судам в составе главных управлений МЧС России по субъектам Российской Федерации и центры Государственной инспекции по маломерным судам МЧС России по субъектам Российской Федерации.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5. К управлению маломерными судами, прошедшими государственную регистрацию, допускаются судоводители, имеющие удостоверение на право управления маломерными судами.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6. На водных объектах, не имеющих судоходной (навигационной) обстановки, маневрирование маломерных судов при расхождении должно осуществляться с учетом правостороннего движения (левыми бортами).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Безопасная скорость движения маломерных судов на акваториях в границах населенных пунктов и баз (сооружений) для стоянок маломерных судов устанавливается Главным государственным инспектором по маломерным судам субъекта Российской Федерации применительно к местным условиям и в соответствии с Правилами плавания по внутренним водным путям Российской Федерации, утвержденными приказом Министерства транспорта Российской Федерации от 14.10.2002 № 129, зарегистрированным в Минюсте России 30 декабря 2002</w:t>
      </w:r>
      <w:proofErr w:type="gram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4088 (далее – ППВВП).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8. При плавании на маломерных судах запрещается: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управлять маломерным судном: 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зарегистрированным в установленном порядке; 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прошедшим технического освидетельствования (осмотра); 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несущим</w:t>
      </w:r>
      <w:proofErr w:type="gram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бортовых номеров; 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переоборудованным</w:t>
      </w:r>
      <w:proofErr w:type="gram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 соответствующего разрешения; </w:t>
      </w:r>
    </w:p>
    <w:p w:rsidR="00B80706" w:rsidRPr="00B80706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нарушением норм загрузки, </w:t>
      </w:r>
      <w:proofErr w:type="spell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пассажировместимости</w:t>
      </w:r>
      <w:proofErr w:type="spell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ограничений </w:t>
      </w: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</w:p>
    <w:p w:rsidR="00B80706" w:rsidRPr="007272B8" w:rsidRDefault="00B80706" w:rsidP="00B8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району и условиям плавания; 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удостоверения на право управления маломерным судном; 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состоянии опьянения;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б) передавать управление судном лицу, не имеющему права управления или находящемуся в состоянии опьянения;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превышать установленные скорости движения;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г) нарушать правила маневрирования, подачи звуковых сигналов, несения бортовых огней и знаков;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д) наносить повреждения гидротехническим сооружениям, техническим средствам, знакам судоходной и навигационной обстановки;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е) заходить в постоянно или временно закрытые для плавания районы без специального разрешения или преднамеренно останавливаться в запрещенных местах;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ж) в целях обеспечения безопасности людей  заходить под мотором или парусом и маневрировать на акваториях пляжей, купален, других мест купания и массового отдыха населения на водных объектах;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з) приближаться на водных мотоциклах (гидроциклах) к ограждению границ заплыва на пляжах и других организованных мест купания;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и) перевозить на судне детей дошкольного возраста без сопровождения взрослых;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к) швартоваться, останавливаться, становиться на якорь у плавучих навигационных знаков, грузовых и пассажирских причалов, пирсов, дебаркадеров, доков (</w:t>
      </w:r>
      <w:proofErr w:type="spell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плавдоков</w:t>
      </w:r>
      <w:proofErr w:type="spell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и под мостами, маневрировать в непосредственной  близости  от  транспортных и технических судов </w:t>
      </w: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морского</w:t>
      </w:r>
      <w:proofErr w:type="gram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</w:p>
    <w:p w:rsidR="00B80706" w:rsidRPr="007272B8" w:rsidRDefault="00B80706" w:rsidP="00B807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речного флота, создавать своими действиями помехи судоходству;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л) устанавливать моторы на гребные лодки при отсутствии соответствующей записи в судовом билете;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м) использовать суда в целях браконьерства и других противоправных действий;</w:t>
      </w:r>
    </w:p>
    <w:p w:rsidR="00B80706" w:rsidRPr="007272B8" w:rsidRDefault="00B80706" w:rsidP="001E691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н) осуществлять пересадку людей с одного судна на другое во время движения;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о) осуществлять заправку топливом без соблюдения соответствующих мер пожарной безопасности;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п) выходить на судовой ход при ограниченной (менее 1 км) видимости;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р) осуществлять расхождение и обгон судов в местах расположения аварийно-ремонтных заграждений, переправ и работающих земснарядов, а также в пролетах мостов и подходных каналах, при подходе к шлюзам;</w:t>
      </w:r>
    </w:p>
    <w:p w:rsidR="00B80706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с) двигаться в тумане или в других неблагоприятных метеоусловиях, когда из-за отсутствия видимости невозможна ориентировка;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т) нарушать правила, обеспечивающие безопасность плавания, а также безопасность пассажиров при посадке на суда, в пути следования и при высадке их с судов.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Пользование маломерными судами запрещается при следующих неисправностях: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а) наличие сквозных пробоин корпуса судна независимо от их местонахождения;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отсутствие или разгерметизация </w:t>
      </w:r>
      <w:proofErr w:type="spell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гермоотсеков</w:t>
      </w:r>
      <w:proofErr w:type="spell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(или) воздушных ящиков судна;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в) </w:t>
      </w: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отсутствие предусмотренных конструкцией деталей крепления рулевого устройства или повреждение его составных частей, или необеспечение надежности его работы;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г) наличие утечек топлива, вибрации, отсутствие или неисправность глушителя,</w:t>
      </w: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повреждение системы дистанционного управления двигателем, необеспечение надежного включения (выключения) </w:t>
      </w:r>
      <w:proofErr w:type="gramStart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реверс-редуктора</w:t>
      </w:r>
      <w:proofErr w:type="gramEnd"/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неисправность блокировки запуска двигателя (мотора) при включенном реверсе;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>д) несоответствие нормам комплектации и оборудования судна, указанным в судовом билете;</w:t>
      </w:r>
    </w:p>
    <w:p w:rsidR="00B80706" w:rsidRPr="007272B8" w:rsidRDefault="00B80706" w:rsidP="00B8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е) отсутствие, неисправность, или несоответствие отличительных огней установленным требованиям. </w:t>
      </w: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3FA4" w:rsidRDefault="009C3FA4" w:rsidP="009C3F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80706" w:rsidRPr="00B80706" w:rsidRDefault="009C3FA4" w:rsidP="009C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Информационный бюллетень № 11, 2015 Издатель:  Администрация МО «Омский сельсовет» НАО, Совет депутатов МО  «Омский сельсовет» НАО. Село Ома, редактор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Кокин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Е.А. Тираж 30 экз. Бесплатно. Отпечатано на принтере Администрации МО «Омский сельсовет» НАО.</w:t>
      </w:r>
    </w:p>
    <w:sectPr w:rsidR="00B80706" w:rsidRPr="00B80706" w:rsidSect="00B807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B80706"/>
    <w:rsid w:val="001B1FCB"/>
    <w:rsid w:val="001B7A3D"/>
    <w:rsid w:val="001E6915"/>
    <w:rsid w:val="006B6380"/>
    <w:rsid w:val="009C3FA4"/>
    <w:rsid w:val="00A411A9"/>
    <w:rsid w:val="00B80706"/>
    <w:rsid w:val="00C3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2015-05-21T07:00:00Z</dcterms:created>
  <dcterms:modified xsi:type="dcterms:W3CDTF">2015-05-25T09:02:00Z</dcterms:modified>
</cp:coreProperties>
</file>