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18 декабря 2024 года № 49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numPr>
          <w:ilvl w:val="0"/>
          <w:numId w:val="0"/>
        </w:numPr>
        <w:ind/>
        <w:jc w:val="center"/>
        <w:rPr>
          <w:caps w:val="1"/>
          <w:sz w:val="28"/>
        </w:rPr>
      </w:pPr>
    </w:p>
    <w:p w14:paraId="0E000000">
      <w:pPr>
        <w:numPr>
          <w:ilvl w:val="0"/>
          <w:numId w:val="0"/>
        </w:numPr>
        <w:ind/>
        <w:jc w:val="center"/>
        <w:rPr>
          <w:b w:val="1"/>
          <w:caps w:val="1"/>
          <w:sz w:val="28"/>
        </w:rPr>
      </w:pPr>
      <w:r>
        <w:rPr>
          <w:sz w:val="28"/>
        </w:rPr>
        <w:drawing>
          <wp:inline>
            <wp:extent cx="518160" cy="6477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18160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numPr>
          <w:ilvl w:val="0"/>
          <w:numId w:val="0"/>
        </w:numPr>
        <w:ind/>
        <w:jc w:val="center"/>
        <w:rPr>
          <w:b w:val="1"/>
          <w:caps w:val="1"/>
          <w:sz w:val="28"/>
        </w:rPr>
      </w:pPr>
    </w:p>
    <w:p w14:paraId="10000000">
      <w:pPr>
        <w:numPr>
          <w:ilvl w:val="0"/>
          <w:numId w:val="0"/>
        </w:numPr>
        <w:ind/>
        <w:jc w:val="center"/>
        <w:rPr>
          <w:b w:val="1"/>
          <w:caps w:val="1"/>
          <w:sz w:val="28"/>
        </w:rPr>
      </w:pPr>
      <w:r>
        <w:rPr>
          <w:b w:val="1"/>
          <w:sz w:val="28"/>
        </w:rPr>
        <w:t>Администрация Сельского поселения «</w:t>
      </w:r>
      <w:r>
        <w:rPr>
          <w:b w:val="1"/>
          <w:sz w:val="28"/>
        </w:rPr>
        <w:t>Омский сельсовет</w:t>
      </w:r>
      <w:r>
        <w:rPr>
          <w:b w:val="1"/>
          <w:sz w:val="28"/>
        </w:rPr>
        <w:t xml:space="preserve">» </w:t>
      </w:r>
    </w:p>
    <w:p w14:paraId="11000000">
      <w:pPr>
        <w:numPr>
          <w:ilvl w:val="0"/>
          <w:numId w:val="0"/>
        </w:numPr>
        <w:ind/>
        <w:jc w:val="center"/>
        <w:rPr>
          <w:b w:val="1"/>
          <w:caps w:val="1"/>
          <w:sz w:val="28"/>
        </w:rPr>
      </w:pPr>
      <w:r>
        <w:rPr>
          <w:b w:val="1"/>
          <w:sz w:val="28"/>
        </w:rPr>
        <w:t>Заполярного района</w:t>
      </w:r>
      <w:r>
        <w:rPr>
          <w:b w:val="1"/>
          <w:sz w:val="28"/>
        </w:rPr>
        <w:t xml:space="preserve"> Н</w:t>
      </w:r>
      <w:r>
        <w:rPr>
          <w:b w:val="1"/>
          <w:sz w:val="28"/>
        </w:rPr>
        <w:t>енецкого автономного округа</w:t>
      </w:r>
    </w:p>
    <w:p w14:paraId="12000000">
      <w:pPr>
        <w:numPr>
          <w:ilvl w:val="0"/>
          <w:numId w:val="0"/>
        </w:numPr>
        <w:ind/>
        <w:jc w:val="center"/>
        <w:rPr>
          <w:b w:val="1"/>
          <w:sz w:val="28"/>
        </w:rPr>
      </w:pPr>
    </w:p>
    <w:p w14:paraId="13000000">
      <w:pPr>
        <w:numPr>
          <w:ilvl w:val="0"/>
          <w:numId w:val="0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14000000">
      <w:pPr>
        <w:numPr>
          <w:ilvl w:val="0"/>
          <w:numId w:val="0"/>
        </w:numPr>
        <w:ind/>
        <w:jc w:val="center"/>
        <w:rPr>
          <w:b w:val="1"/>
          <w:sz w:val="28"/>
        </w:rPr>
      </w:pPr>
    </w:p>
    <w:p w14:paraId="15000000">
      <w:pPr>
        <w:numPr>
          <w:ilvl w:val="0"/>
          <w:numId w:val="0"/>
        </w:numPr>
        <w:ind/>
        <w:jc w:val="center"/>
        <w:rPr>
          <w:sz w:val="26"/>
          <w:u w:val="none"/>
        </w:rPr>
      </w:pPr>
      <w:r>
        <w:rPr>
          <w:sz w:val="26"/>
          <w:u w:val="none"/>
        </w:rPr>
        <w:t>о</w:t>
      </w:r>
      <w:r>
        <w:rPr>
          <w:sz w:val="26"/>
          <w:u w:val="none"/>
        </w:rPr>
        <w:t xml:space="preserve">т </w:t>
      </w:r>
      <w:r>
        <w:rPr>
          <w:sz w:val="26"/>
          <w:u w:val="none"/>
        </w:rPr>
        <w:t>18</w:t>
      </w:r>
      <w:r>
        <w:rPr>
          <w:sz w:val="26"/>
          <w:u w:val="none"/>
        </w:rPr>
        <w:t>.</w:t>
      </w:r>
      <w:r>
        <w:rPr>
          <w:sz w:val="26"/>
          <w:u w:val="none"/>
        </w:rPr>
        <w:t>1</w:t>
      </w:r>
      <w:r>
        <w:rPr>
          <w:sz w:val="26"/>
          <w:u w:val="none"/>
        </w:rPr>
        <w:t>2</w:t>
      </w:r>
      <w:r>
        <w:rPr>
          <w:sz w:val="26"/>
          <w:u w:val="none"/>
        </w:rPr>
        <w:t>.2024</w:t>
      </w:r>
      <w:r>
        <w:rPr>
          <w:sz w:val="26"/>
          <w:u w:val="none"/>
        </w:rPr>
        <w:t xml:space="preserve"> год</w:t>
      </w:r>
      <w:r>
        <w:rPr>
          <w:sz w:val="26"/>
          <w:u w:val="none"/>
        </w:rPr>
        <w:t xml:space="preserve">а </w:t>
      </w:r>
      <w:r>
        <w:rPr>
          <w:sz w:val="26"/>
          <w:u w:val="none"/>
        </w:rPr>
        <w:t>№</w:t>
      </w:r>
      <w:r>
        <w:rPr>
          <w:sz w:val="26"/>
          <w:u w:val="none"/>
        </w:rPr>
        <w:t xml:space="preserve"> 135</w:t>
      </w:r>
    </w:p>
    <w:p w14:paraId="16000000">
      <w:pPr>
        <w:numPr>
          <w:ilvl w:val="0"/>
          <w:numId w:val="0"/>
        </w:numPr>
        <w:ind/>
        <w:jc w:val="center"/>
        <w:rPr>
          <w:sz w:val="26"/>
          <w:u w:val="none"/>
        </w:rPr>
      </w:pPr>
      <w:r>
        <w:rPr>
          <w:sz w:val="26"/>
          <w:u w:val="none"/>
        </w:rPr>
        <w:t>с. Ома</w:t>
      </w:r>
    </w:p>
    <w:p w14:paraId="17000000">
      <w:pPr>
        <w:pStyle w:val="Style_4"/>
        <w:numPr>
          <w:ilvl w:val="0"/>
          <w:numId w:val="0"/>
        </w:numPr>
        <w:ind w:firstLine="709" w:left="0"/>
        <w:jc w:val="center"/>
        <w:rPr>
          <w:sz w:val="26"/>
        </w:rPr>
      </w:pPr>
    </w:p>
    <w:p w14:paraId="18000000">
      <w:pPr>
        <w:pStyle w:val="Style_4"/>
        <w:numPr>
          <w:ilvl w:val="0"/>
          <w:numId w:val="0"/>
        </w:num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Об утверждении Порядка завершения операций</w:t>
      </w:r>
    </w:p>
    <w:p w14:paraId="19000000">
      <w:pPr>
        <w:pStyle w:val="Style_4"/>
        <w:numPr>
          <w:ilvl w:val="0"/>
          <w:numId w:val="0"/>
        </w:num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 xml:space="preserve">по исполнению местного бюджета </w:t>
      </w:r>
      <w:r>
        <w:rPr>
          <w:b w:val="1"/>
          <w:sz w:val="26"/>
        </w:rPr>
        <w:t>в текущем финансовом году</w:t>
      </w:r>
    </w:p>
    <w:p w14:paraId="1A000000">
      <w:pPr>
        <w:pStyle w:val="Style_4"/>
        <w:numPr>
          <w:ilvl w:val="0"/>
          <w:numId w:val="0"/>
        </w:numPr>
        <w:ind w:firstLine="709" w:left="0"/>
        <w:jc w:val="center"/>
        <w:rPr>
          <w:sz w:val="26"/>
        </w:rPr>
      </w:pPr>
    </w:p>
    <w:p w14:paraId="1B000000">
      <w:pPr>
        <w:numPr>
          <w:ilvl w:val="0"/>
          <w:numId w:val="0"/>
        </w:numPr>
        <w:rPr>
          <w:sz w:val="26"/>
        </w:rPr>
      </w:pPr>
    </w:p>
    <w:p w14:paraId="1C000000">
      <w:pPr>
        <w:numPr>
          <w:ilvl w:val="0"/>
          <w:numId w:val="0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rStyle w:val="Style_5_ch"/>
          <w:color w:val="000000"/>
          <w:sz w:val="26"/>
          <w:u w:val="none"/>
        </w:rPr>
        <w:fldChar w:fldCharType="begin"/>
      </w:r>
      <w:r>
        <w:rPr>
          <w:rStyle w:val="Style_5_ch"/>
          <w:color w:val="000000"/>
          <w:sz w:val="26"/>
          <w:u w:val="none"/>
        </w:rPr>
        <w:instrText>HYPERLINK "consultantplus://offline/ref=0616D5534F577E964CD9E13513E8D21F9E9698A6B59AAD120296B84EDA947D36EFBA098E4547mAfBG"</w:instrText>
      </w:r>
      <w:r>
        <w:rPr>
          <w:rStyle w:val="Style_5_ch"/>
          <w:color w:val="000000"/>
          <w:sz w:val="26"/>
          <w:u w:val="none"/>
        </w:rPr>
        <w:fldChar w:fldCharType="separate"/>
      </w:r>
      <w:r>
        <w:rPr>
          <w:rStyle w:val="Style_5_ch"/>
          <w:color w:val="000000"/>
          <w:sz w:val="26"/>
          <w:u w:val="none"/>
        </w:rPr>
        <w:t>статьей 242</w:t>
      </w:r>
      <w:r>
        <w:rPr>
          <w:rStyle w:val="Style_5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Бюджетного кодекса Российской Федерации Администрация Сельского поселения </w:t>
      </w:r>
      <w:r>
        <w:rPr>
          <w:sz w:val="26"/>
        </w:rPr>
        <w:t>«Омский сельсовет»</w:t>
      </w:r>
      <w:r>
        <w:rPr>
          <w:sz w:val="26"/>
        </w:rPr>
        <w:t xml:space="preserve"> Заполярного района Ненецкого автономного округа </w:t>
      </w:r>
      <w:r>
        <w:rPr>
          <w:caps w:val="1"/>
          <w:sz w:val="26"/>
        </w:rPr>
        <w:t>постановляет</w:t>
      </w:r>
      <w:r>
        <w:rPr>
          <w:sz w:val="26"/>
        </w:rPr>
        <w:t>:</w:t>
      </w:r>
    </w:p>
    <w:p w14:paraId="1D000000">
      <w:pPr>
        <w:widowControl w:val="0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>. </w:t>
      </w:r>
      <w:r>
        <w:rPr>
          <w:rFonts w:ascii="Times New Roman" w:hAnsi="Times New Roman"/>
          <w:color w:val="000000"/>
          <w:sz w:val="26"/>
        </w:rPr>
        <w:t xml:space="preserve">Утвердить прилагаемый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instrText>HYPERLINK "file:///C:/Users/Пользователь/Downloads/Порядок%20завершения%20операций%20по%20исполнению%20местного%20бюджета%20в%20текущем%20финансовом%20году%202024%20(1).doc#P42"</w:instrTex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Порядок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заверш</w:t>
      </w:r>
      <w:r>
        <w:rPr>
          <w:rFonts w:ascii="Times New Roman" w:hAnsi="Times New Roman"/>
          <w:color w:val="000000"/>
          <w:sz w:val="26"/>
        </w:rPr>
        <w:t>ения операций по исполнению местного бюджета в текущем финансовом году.</w:t>
      </w:r>
    </w:p>
    <w:p w14:paraId="1E000000">
      <w:pPr>
        <w:numPr>
          <w:ilvl w:val="0"/>
          <w:numId w:val="0"/>
        </w:num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2. </w:t>
      </w:r>
      <w:r>
        <w:rPr>
          <w:color w:val="000000"/>
          <w:sz w:val="26"/>
        </w:rPr>
        <w:t>Настоящее Постановление вступает в силу после его официального опубликования (обнародования).</w:t>
      </w:r>
    </w:p>
    <w:p w14:paraId="1F000000">
      <w:pPr>
        <w:numPr>
          <w:ilvl w:val="0"/>
          <w:numId w:val="0"/>
        </w:numPr>
        <w:ind/>
        <w:jc w:val="both"/>
        <w:rPr>
          <w:sz w:val="26"/>
        </w:rPr>
      </w:pPr>
    </w:p>
    <w:p w14:paraId="20000000">
      <w:pPr>
        <w:numPr>
          <w:ilvl w:val="0"/>
          <w:numId w:val="0"/>
        </w:numPr>
        <w:ind/>
        <w:jc w:val="both"/>
        <w:rPr>
          <w:sz w:val="26"/>
        </w:rPr>
      </w:pPr>
      <w:r>
        <w:rPr>
          <w:sz w:val="26"/>
        </w:rPr>
        <w:t>Г</w:t>
      </w:r>
      <w:r>
        <w:rPr>
          <w:sz w:val="26"/>
        </w:rPr>
        <w:t>лав</w:t>
      </w:r>
      <w:r>
        <w:rPr>
          <w:sz w:val="26"/>
        </w:rPr>
        <w:t>а</w:t>
      </w:r>
      <w:r>
        <w:rPr>
          <w:sz w:val="26"/>
        </w:rPr>
        <w:t xml:space="preserve"> </w:t>
      </w:r>
      <w:r>
        <w:rPr>
          <w:sz w:val="26"/>
        </w:rPr>
        <w:t>Сельского поселения</w:t>
      </w:r>
      <w:r>
        <w:rPr>
          <w:sz w:val="26"/>
        </w:rPr>
        <w:t xml:space="preserve"> </w:t>
      </w:r>
    </w:p>
    <w:p w14:paraId="21000000">
      <w:pPr>
        <w:numPr>
          <w:ilvl w:val="0"/>
          <w:numId w:val="0"/>
        </w:numPr>
        <w:ind/>
        <w:jc w:val="both"/>
        <w:rPr>
          <w:sz w:val="26"/>
        </w:rPr>
      </w:pPr>
      <w:r>
        <w:rPr>
          <w:sz w:val="26"/>
        </w:rPr>
        <w:t>«</w:t>
      </w:r>
      <w:r>
        <w:rPr>
          <w:sz w:val="26"/>
        </w:rPr>
        <w:t>Омский</w:t>
      </w:r>
      <w:r>
        <w:rPr>
          <w:sz w:val="26"/>
        </w:rPr>
        <w:t xml:space="preserve"> сельсовет</w:t>
      </w:r>
      <w:r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6"/>
        </w:rPr>
        <w:t xml:space="preserve">ЗР </w:t>
      </w:r>
      <w:r>
        <w:rPr>
          <w:sz w:val="26"/>
        </w:rPr>
        <w:t>НАО</w:t>
      </w:r>
      <w:r>
        <w:rPr>
          <w:sz w:val="26"/>
        </w:rPr>
        <w:t xml:space="preserve">                                                                 </w:t>
      </w:r>
      <w:r>
        <w:rPr>
          <w:sz w:val="26"/>
        </w:rPr>
        <w:t>Ю.А. Татаринов</w:t>
      </w:r>
    </w:p>
    <w:p w14:paraId="22000000">
      <w:pPr>
        <w:numPr>
          <w:ilvl w:val="0"/>
          <w:numId w:val="0"/>
        </w:numPr>
        <w:ind/>
        <w:jc w:val="right"/>
        <w:outlineLvl w:val="0"/>
        <w:rPr>
          <w:sz w:val="20"/>
        </w:rPr>
      </w:pPr>
    </w:p>
    <w:p w14:paraId="23000000">
      <w:pPr>
        <w:numPr>
          <w:ilvl w:val="0"/>
          <w:numId w:val="0"/>
        </w:numPr>
        <w:ind/>
        <w:jc w:val="right"/>
        <w:outlineLvl w:val="0"/>
        <w:rPr>
          <w:sz w:val="20"/>
        </w:rPr>
      </w:pPr>
    </w:p>
    <w:p w14:paraId="24000000">
      <w:pPr>
        <w:numPr>
          <w:ilvl w:val="0"/>
          <w:numId w:val="0"/>
        </w:numPr>
        <w:ind/>
        <w:jc w:val="right"/>
        <w:outlineLvl w:val="0"/>
        <w:rPr>
          <w:sz w:val="20"/>
        </w:rPr>
      </w:pPr>
      <w:r>
        <w:rPr>
          <w:sz w:val="20"/>
        </w:rPr>
        <w:t xml:space="preserve">Приложение </w:t>
      </w:r>
    </w:p>
    <w:p w14:paraId="25000000">
      <w:pPr>
        <w:numPr>
          <w:ilvl w:val="0"/>
          <w:numId w:val="0"/>
        </w:numPr>
        <w:ind/>
        <w:jc w:val="right"/>
        <w:outlineLvl w:val="0"/>
        <w:rPr>
          <w:sz w:val="20"/>
        </w:rPr>
      </w:pPr>
      <w:r>
        <w:rPr>
          <w:sz w:val="20"/>
        </w:rPr>
        <w:t xml:space="preserve">к Постановлению </w:t>
      </w:r>
    </w:p>
    <w:p w14:paraId="26000000">
      <w:pPr>
        <w:numPr>
          <w:ilvl w:val="0"/>
          <w:numId w:val="0"/>
        </w:numPr>
        <w:ind/>
        <w:jc w:val="right"/>
        <w:outlineLvl w:val="0"/>
        <w:rPr>
          <w:sz w:val="20"/>
        </w:rPr>
      </w:pPr>
      <w:r>
        <w:rPr>
          <w:sz w:val="20"/>
        </w:rPr>
        <w:t xml:space="preserve">Администрации Сельского поселения </w:t>
      </w:r>
    </w:p>
    <w:p w14:paraId="27000000">
      <w:pPr>
        <w:numPr>
          <w:ilvl w:val="0"/>
          <w:numId w:val="0"/>
        </w:numPr>
        <w:ind/>
        <w:jc w:val="right"/>
        <w:outlineLvl w:val="0"/>
        <w:rPr>
          <w:sz w:val="20"/>
        </w:rPr>
      </w:pPr>
      <w:r>
        <w:rPr>
          <w:sz w:val="20"/>
        </w:rPr>
        <w:t>«</w:t>
      </w:r>
      <w:r>
        <w:rPr>
          <w:sz w:val="20"/>
        </w:rPr>
        <w:t>Омский</w:t>
      </w:r>
      <w:r>
        <w:rPr>
          <w:sz w:val="20"/>
        </w:rPr>
        <w:t xml:space="preserve"> сельсовет» ЗР НАО</w:t>
      </w:r>
    </w:p>
    <w:p w14:paraId="28000000">
      <w:pPr>
        <w:numPr>
          <w:ilvl w:val="0"/>
          <w:numId w:val="0"/>
        </w:numPr>
        <w:ind/>
        <w:jc w:val="right"/>
        <w:rPr>
          <w:sz w:val="20"/>
        </w:rPr>
      </w:pPr>
      <w:r>
        <w:rPr>
          <w:sz w:val="20"/>
        </w:rPr>
        <w:t>от 18</w:t>
      </w:r>
      <w:r>
        <w:rPr>
          <w:sz w:val="20"/>
        </w:rPr>
        <w:t>.12.2024 №</w:t>
      </w:r>
      <w:r>
        <w:rPr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>35</w:t>
      </w:r>
    </w:p>
    <w:p w14:paraId="29000000">
      <w:pPr>
        <w:widowControl w:val="0"/>
        <w:numPr>
          <w:ilvl w:val="0"/>
          <w:numId w:val="0"/>
        </w:num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ПОРЯДОК</w:t>
      </w:r>
    </w:p>
    <w:p w14:paraId="2A000000">
      <w:pPr>
        <w:widowControl w:val="0"/>
        <w:numPr>
          <w:ilvl w:val="0"/>
          <w:numId w:val="0"/>
        </w:num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завершения операций по исполнению местного бюджета в текущем</w:t>
      </w:r>
      <w:r>
        <w:rPr>
          <w:b w:val="1"/>
          <w:sz w:val="26"/>
        </w:rPr>
        <w:br/>
      </w:r>
      <w:r>
        <w:rPr>
          <w:b w:val="1"/>
          <w:sz w:val="26"/>
        </w:rPr>
        <w:t>финансовом году, администратором которых является</w:t>
      </w:r>
    </w:p>
    <w:p w14:paraId="2B000000">
      <w:pPr>
        <w:widowControl w:val="0"/>
        <w:numPr>
          <w:ilvl w:val="0"/>
          <w:numId w:val="0"/>
        </w:num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Администрация Сельского поселения «</w:t>
      </w:r>
      <w:r>
        <w:rPr>
          <w:b w:val="1"/>
          <w:sz w:val="26"/>
        </w:rPr>
        <w:t>Омский</w:t>
      </w:r>
      <w:r>
        <w:rPr>
          <w:b w:val="1"/>
          <w:sz w:val="26"/>
        </w:rPr>
        <w:t xml:space="preserve"> сельсовет» </w:t>
      </w:r>
    </w:p>
    <w:p w14:paraId="2C000000">
      <w:pPr>
        <w:widowControl w:val="0"/>
        <w:numPr>
          <w:ilvl w:val="0"/>
          <w:numId w:val="0"/>
        </w:numPr>
        <w:ind w:firstLine="709" w:left="0"/>
        <w:jc w:val="center"/>
        <w:rPr>
          <w:sz w:val="26"/>
        </w:rPr>
      </w:pPr>
      <w:r>
        <w:rPr>
          <w:b w:val="1"/>
          <w:sz w:val="26"/>
        </w:rPr>
        <w:t>Заполярного района Ненецкого автономного округа</w:t>
      </w:r>
    </w:p>
    <w:p w14:paraId="2D000000">
      <w:pPr>
        <w:widowControl w:val="0"/>
        <w:numPr>
          <w:ilvl w:val="0"/>
          <w:numId w:val="0"/>
        </w:numPr>
        <w:ind w:firstLine="709" w:left="0"/>
        <w:jc w:val="center"/>
        <w:rPr>
          <w:sz w:val="26"/>
        </w:rPr>
      </w:pPr>
    </w:p>
    <w:p w14:paraId="2E000000">
      <w:pPr>
        <w:widowControl w:val="0"/>
        <w:numPr>
          <w:ilvl w:val="0"/>
          <w:numId w:val="0"/>
        </w:numPr>
        <w:ind w:firstLine="708" w:left="0"/>
        <w:jc w:val="both"/>
        <w:rPr>
          <w:sz w:val="26"/>
        </w:rPr>
      </w:pPr>
      <w:r>
        <w:rPr>
          <w:sz w:val="26"/>
        </w:rPr>
        <w:t xml:space="preserve">Настоящий Порядок завершения операций по исполнению местного бюджета в текущем финансовом году (далее - Порядок) разработан в соответствии с Бюджетным кодексом Российской Федерации, Положением «О бюджетном процессе </w:t>
      </w:r>
      <w:r>
        <w:rPr>
          <w:sz w:val="26"/>
          <w:highlight w:val="white"/>
        </w:rPr>
        <w:t>в муниципальном образовании «</w:t>
      </w:r>
      <w:r>
        <w:rPr>
          <w:sz w:val="26"/>
          <w:highlight w:val="white"/>
        </w:rPr>
        <w:t>Омский</w:t>
      </w:r>
      <w:r>
        <w:rPr>
          <w:sz w:val="26"/>
          <w:highlight w:val="white"/>
        </w:rPr>
        <w:t xml:space="preserve"> сельсовет» Ненецкого автономного округа»</w:t>
      </w:r>
      <w:r>
        <w:rPr>
          <w:sz w:val="26"/>
        </w:rPr>
        <w:t xml:space="preserve"> и устанавливает процедуру завершения операций по исполнению местного бюджета в 2024 году (далее - местный бюджет).</w:t>
      </w:r>
    </w:p>
    <w:p w14:paraId="2F000000">
      <w:pPr>
        <w:widowControl w:val="0"/>
        <w:numPr>
          <w:ilvl w:val="0"/>
          <w:numId w:val="0"/>
        </w:numPr>
        <w:ind w:firstLine="708" w:left="0"/>
        <w:jc w:val="both"/>
        <w:rPr>
          <w:sz w:val="26"/>
        </w:rPr>
      </w:pPr>
    </w:p>
    <w:p w14:paraId="30000000">
      <w:pPr>
        <w:widowControl w:val="0"/>
        <w:numPr>
          <w:ilvl w:val="0"/>
          <w:numId w:val="0"/>
        </w:numPr>
        <w:tabs>
          <w:tab w:leader="none" w:pos="1084" w:val="left"/>
        </w:tabs>
        <w:ind w:firstLine="709" w:left="0"/>
        <w:jc w:val="both"/>
        <w:rPr>
          <w:sz w:val="26"/>
        </w:rPr>
      </w:pPr>
      <w:r>
        <w:rPr>
          <w:sz w:val="26"/>
        </w:rPr>
        <w:t>В соответствии со статьей 242 Бюджетного кодекса Российской Федерации операции по расходам местного бюджета и источникам финансирования дефицита местного бюджета завершаются 28 декабря текущего финансового года.</w:t>
      </w:r>
    </w:p>
    <w:p w14:paraId="31000000">
      <w:pPr>
        <w:widowControl w:val="0"/>
        <w:numPr>
          <w:ilvl w:val="0"/>
          <w:numId w:val="0"/>
        </w:numPr>
        <w:tabs>
          <w:tab w:leader="none" w:pos="1084" w:val="left"/>
        </w:tabs>
        <w:ind w:firstLine="709" w:left="0"/>
        <w:jc w:val="both"/>
        <w:rPr>
          <w:sz w:val="26"/>
        </w:rPr>
      </w:pPr>
      <w:r>
        <w:rPr>
          <w:sz w:val="26"/>
        </w:rPr>
        <w:t>Бюджетные ассигнования, лимиты бюджетных обязательств и объемы финансирования текущего финансового года прекращают свое действие 28 декабря 2024 года.</w:t>
      </w:r>
    </w:p>
    <w:p w14:paraId="32000000">
      <w:pPr>
        <w:widowControl w:val="0"/>
        <w:numPr>
          <w:ilvl w:val="0"/>
          <w:numId w:val="0"/>
        </w:numPr>
        <w:tabs>
          <w:tab w:leader="none" w:pos="1084" w:val="left"/>
        </w:tabs>
        <w:ind w:firstLine="709" w:left="0"/>
        <w:jc w:val="both"/>
        <w:rPr>
          <w:sz w:val="26"/>
        </w:rPr>
      </w:pPr>
      <w:r>
        <w:rPr>
          <w:sz w:val="26"/>
        </w:rPr>
        <w:t>Суммы, поступившие в местный бюджет от распределения органом Федерального казначейства поступлений завершенного финансового года, зачисляются в установленном порядке на счет местного бюджета в первые 5 (пять) рабочих дней очередного финансового года и учитываются в составе доходов местного бюджета завершенного финансового года с отражением их в отчетности об исполнении местного бюджета за 2024 год.</w:t>
      </w:r>
    </w:p>
    <w:p w14:paraId="33000000">
      <w:pPr>
        <w:widowControl w:val="0"/>
        <w:numPr>
          <w:ilvl w:val="0"/>
          <w:numId w:val="0"/>
        </w:numPr>
        <w:tabs>
          <w:tab w:leader="none" w:pos="1087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В целях завершения операций по расходам местного бюджета и источникам финансирования дефицита местного бюджета принять исчерпывающие меры по завершению операций по исполнению местного бюджета в 2024 году и в пределах своей компетенции обеспечить: </w:t>
      </w:r>
    </w:p>
    <w:p w14:paraId="34000000">
      <w:pPr>
        <w:widowControl w:val="0"/>
        <w:tabs>
          <w:tab w:leader="none" w:pos="529" w:val="left"/>
        </w:tabs>
        <w:ind w:firstLine="709" w:left="0"/>
        <w:jc w:val="both"/>
        <w:rPr>
          <w:sz w:val="26"/>
        </w:rPr>
      </w:pPr>
      <w:r>
        <w:rPr>
          <w:sz w:val="26"/>
        </w:rPr>
        <w:t>- изменение бюджетных ассигнований (лимитов бюджетных обязательств) до 27 декабря 2024 года (включительно) за исключением случаев, связанных с распределением средств резервного фонда, исполнительными документами судебных органов, ликвидацией чрезвычайных ситуаций и последствий стихийных бедствий, а также случаев поступления безвозмездных перечислений средств из окружного и районного бюджетов сверх объемов, утвержденных Решением о местном бюджете и документов на финансирование для осуществления кассовых выплат текущего финансового года - не позднее 28 декабря 202</w:t>
      </w:r>
      <w:r>
        <w:rPr>
          <w:sz w:val="26"/>
        </w:rPr>
        <w:t>4</w:t>
      </w:r>
      <w:r>
        <w:rPr>
          <w:sz w:val="26"/>
        </w:rPr>
        <w:t xml:space="preserve"> года;</w:t>
      </w:r>
    </w:p>
    <w:p w14:paraId="35000000">
      <w:pPr>
        <w:widowControl w:val="0"/>
        <w:tabs>
          <w:tab w:leader="none" w:pos="273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- представление платежных документов для подтверждения в установленном порядке принятых денежных обязательств, и последующего осуществления кассовых выплат из местного бюджета не позднее 28 декабря текущего финансового года, из них предоставление платежных документов по целевым средствам не позднее 25 декабря 2024 года. </w:t>
      </w:r>
    </w:p>
    <w:p w14:paraId="36000000">
      <w:pPr>
        <w:widowControl w:val="0"/>
        <w:tabs>
          <w:tab w:leader="none" w:pos="273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- уточнение невыясненных поступлений на счет № 40204 не позднее </w:t>
      </w:r>
      <w:r>
        <w:rPr>
          <w:sz w:val="26"/>
        </w:rPr>
        <w:t>следующего рабочего дня со дня поступления невыясненных платежей. Суммы невыясненных поступлений должны быть уточнены до 28 декабря 2024 года;</w:t>
      </w:r>
    </w:p>
    <w:p w14:paraId="37000000">
      <w:pPr>
        <w:widowControl w:val="0"/>
        <w:tabs>
          <w:tab w:leader="none" w:pos="273" w:val="left"/>
        </w:tabs>
        <w:ind w:firstLine="709" w:left="0"/>
        <w:jc w:val="both"/>
        <w:rPr>
          <w:sz w:val="26"/>
        </w:rPr>
      </w:pPr>
      <w:r>
        <w:rPr>
          <w:sz w:val="26"/>
        </w:rPr>
        <w:t>- уточнение вида и принадлежности платежа и кодов бюджетной классификации по произведенным кассовым выплатам до 28 декабря 2024 года.</w:t>
      </w:r>
    </w:p>
    <w:p w14:paraId="38000000">
      <w:pPr>
        <w:widowControl w:val="0"/>
        <w:tabs>
          <w:tab w:leader="none" w:pos="273" w:val="left"/>
        </w:tabs>
        <w:ind w:firstLine="0" w:left="709"/>
        <w:jc w:val="both"/>
        <w:rPr>
          <w:sz w:val="26"/>
        </w:rPr>
      </w:pPr>
    </w:p>
    <w:p w14:paraId="39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В целях оптимизации расходов местного бюджета принять меры по недопущению необоснованной дебиторской задолженности по состоянию на 1 января очередного финансового года, в том числе необоснованного авансирования в счет предстоящих поставок товаров (выполнения работ, оказания услуг). </w:t>
      </w:r>
    </w:p>
    <w:p w14:paraId="3A000000">
      <w:pPr>
        <w:widowControl w:val="0"/>
        <w:tabs>
          <w:tab w:leader="none" w:pos="284" w:val="left"/>
        </w:tabs>
        <w:ind w:firstLine="709" w:left="0"/>
        <w:jc w:val="both"/>
        <w:rPr>
          <w:sz w:val="26"/>
        </w:rPr>
      </w:pPr>
    </w:p>
    <w:p w14:paraId="3B000000">
      <w:pPr>
        <w:ind w:firstLine="709" w:left="0"/>
        <w:contextualSpacing w:val="1"/>
        <w:rPr>
          <w:sz w:val="26"/>
        </w:rPr>
      </w:pPr>
    </w:p>
    <w:p w14:paraId="3C000000">
      <w:pPr>
        <w:numPr>
          <w:ilvl w:val="0"/>
          <w:numId w:val="0"/>
        </w:numPr>
        <w:ind/>
        <w:jc w:val="center"/>
        <w:rPr>
          <w:b w:val="1"/>
          <w:sz w:val="20"/>
        </w:rPr>
      </w:pPr>
    </w:p>
    <w:p w14:paraId="3D00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E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49 от 18.12.2024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3F000000">
      <w:pPr>
        <w:pStyle w:val="Style_3"/>
        <w:spacing w:after="0"/>
        <w:ind/>
      </w:pPr>
    </w:p>
    <w:p w14:paraId="40000000"/>
    <w:sectPr>
      <w:headerReference r:id="rId1" w:type="default"/>
      <w:footerReference r:id="rId2" w:type="default"/>
      <w:pgSz w:h="16838" w:orient="portrait" w:w="11906"/>
      <w:pgMar w:bottom="113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Без интервала"/>
    <w:link w:val="Style_8_ch"/>
    <w:rPr>
      <w:rFonts w:ascii="Calibri" w:hAnsi="Calibri"/>
      <w:sz w:val="22"/>
    </w:rPr>
  </w:style>
  <w:style w:styleId="Style_8_ch" w:type="character">
    <w:name w:val="Без интервала"/>
    <w:link w:val="Style_8"/>
    <w:rPr>
      <w:rFonts w:ascii="Calibri" w:hAnsi="Calibri"/>
      <w:sz w:val="22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Абзац списка"/>
    <w:basedOn w:val="Style_4"/>
    <w:link w:val="Style_10_ch"/>
    <w:pPr>
      <w:ind w:firstLine="567" w:left="720"/>
      <w:jc w:val="both"/>
    </w:pPr>
    <w:rPr>
      <w:rFonts w:ascii="Arial" w:hAnsi="Arial"/>
    </w:rPr>
  </w:style>
  <w:style w:styleId="Style_10_ch" w:type="character">
    <w:name w:val="Абзац списка"/>
    <w:basedOn w:val="Style_4_ch"/>
    <w:link w:val="Style_10"/>
    <w:rPr>
      <w:rFonts w:ascii="Arial" w:hAnsi="Arial"/>
    </w:rPr>
  </w:style>
  <w:style w:styleId="Style_11" w:type="paragraph">
    <w:name w:val="ConsPlusTitle"/>
    <w:link w:val="Style_11_ch"/>
    <w:pPr>
      <w:widowControl w:val="0"/>
      <w:ind/>
    </w:pPr>
    <w:rPr>
      <w:rFonts w:ascii="Calibri" w:hAnsi="Calibri"/>
      <w:b w:val="1"/>
      <w:sz w:val="22"/>
    </w:rPr>
  </w:style>
  <w:style w:styleId="Style_11_ch" w:type="character">
    <w:name w:val="ConsPlusTitle"/>
    <w:link w:val="Style_11"/>
    <w:rPr>
      <w:rFonts w:ascii="Calibri" w:hAnsi="Calibri"/>
      <w:b w:val="1"/>
      <w:sz w:val="22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4_ch" w:type="character">
    <w:name w:val="heading 3"/>
    <w:basedOn w:val="Style_4_ch"/>
    <w:link w:val="Style_14"/>
    <w:rPr>
      <w:rFonts w:ascii="Arial" w:hAnsi="Arial"/>
      <w:b w:val="1"/>
      <w:sz w:val="26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none"/>
    </w:rPr>
  </w:style>
  <w:style w:styleId="Style_5_ch" w:type="character">
    <w:name w:val="Hyperlink"/>
    <w:link w:val="Style_5"/>
    <w:rPr>
      <w:color w:val="0000FF"/>
      <w:u w:val="non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Emphasis"/>
    <w:basedOn w:val="Style_20"/>
    <w:link w:val="Style_19_ch"/>
    <w:rPr>
      <w:i w:val="1"/>
    </w:rPr>
  </w:style>
  <w:style w:styleId="Style_19_ch" w:type="character">
    <w:name w:val="Emphasis"/>
    <w:basedOn w:val="Style_20_ch"/>
    <w:link w:val="Style_19"/>
    <w:rPr>
      <w:i w:val="1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List Paragraph"/>
    <w:basedOn w:val="Style_4"/>
    <w:link w:val="Style_23_ch"/>
    <w:pPr>
      <w:ind w:firstLine="0" w:left="720"/>
      <w:contextualSpacing w:val="1"/>
    </w:pPr>
    <w:rPr>
      <w:sz w:val="20"/>
    </w:rPr>
  </w:style>
  <w:style w:styleId="Style_23_ch" w:type="character">
    <w:name w:val="List Paragraph"/>
    <w:basedOn w:val="Style_4_ch"/>
    <w:link w:val="Style_23"/>
    <w:rPr>
      <w:sz w:val="20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S_Обычный жирный"/>
    <w:basedOn w:val="Style_4"/>
    <w:link w:val="Style_29_ch"/>
    <w:pPr>
      <w:spacing w:line="276" w:lineRule="auto"/>
      <w:ind w:firstLine="567" w:left="0"/>
      <w:jc w:val="both"/>
    </w:pPr>
  </w:style>
  <w:style w:styleId="Style_29_ch" w:type="character">
    <w:name w:val="S_Обычный жирный"/>
    <w:basedOn w:val="Style_4_ch"/>
    <w:link w:val="Style_29"/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2024-12-18T10:27:15Z</dcterms:modified>
</cp:coreProperties>
</file>